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A19D8" w14:textId="77777777" w:rsidR="0075473E" w:rsidRPr="00DD42CA" w:rsidRDefault="0075473E" w:rsidP="001163E2">
      <w:pPr>
        <w:spacing w:before="120" w:after="120"/>
        <w:jc w:val="center"/>
        <w:rPr>
          <w:rFonts w:ascii="Palatino Linotype" w:hAnsi="Palatino Linotype"/>
          <w:b/>
          <w:bCs/>
        </w:rPr>
      </w:pPr>
      <w:r w:rsidRPr="00DD42CA">
        <w:rPr>
          <w:rFonts w:ascii="Palatino Linotype" w:hAnsi="Palatino Linotype"/>
          <w:b/>
          <w:bCs/>
        </w:rPr>
        <w:t>TURBI COMPARTILHAMENTO DE VEICULOS S.A.</w:t>
      </w:r>
    </w:p>
    <w:p w14:paraId="4D4E6822" w14:textId="77777777" w:rsidR="0075473E" w:rsidRPr="00DD42CA" w:rsidRDefault="0075473E" w:rsidP="001163E2">
      <w:pPr>
        <w:spacing w:before="120" w:after="120"/>
        <w:jc w:val="center"/>
        <w:rPr>
          <w:rFonts w:ascii="Palatino Linotype" w:hAnsi="Palatino Linotype"/>
          <w:b/>
          <w:bCs/>
        </w:rPr>
      </w:pPr>
      <w:r w:rsidRPr="00DD42CA">
        <w:rPr>
          <w:rFonts w:ascii="Palatino Linotype" w:hAnsi="Palatino Linotype"/>
          <w:b/>
          <w:bCs/>
        </w:rPr>
        <w:t>CNPJ 26.982.634/0001-80</w:t>
      </w:r>
    </w:p>
    <w:p w14:paraId="53FDB325" w14:textId="77777777" w:rsidR="0075473E" w:rsidRPr="00DD42CA" w:rsidRDefault="0075473E" w:rsidP="001163E2">
      <w:pPr>
        <w:spacing w:before="120" w:after="120"/>
        <w:jc w:val="center"/>
        <w:rPr>
          <w:rFonts w:ascii="Palatino Linotype" w:hAnsi="Palatino Linotype"/>
          <w:b/>
          <w:bCs/>
        </w:rPr>
      </w:pPr>
      <w:r w:rsidRPr="00DD42CA">
        <w:rPr>
          <w:rFonts w:ascii="Palatino Linotype" w:hAnsi="Palatino Linotype"/>
          <w:b/>
          <w:bCs/>
        </w:rPr>
        <w:t>NIRE 35.3.0050052-1</w:t>
      </w:r>
    </w:p>
    <w:p w14:paraId="46CE87A1" w14:textId="77777777" w:rsidR="0075473E" w:rsidRPr="00DD42CA" w:rsidRDefault="0075473E" w:rsidP="001163E2">
      <w:pPr>
        <w:spacing w:before="120" w:after="120"/>
        <w:jc w:val="center"/>
        <w:rPr>
          <w:rFonts w:ascii="Palatino Linotype" w:hAnsi="Palatino Linotype"/>
          <w:b/>
          <w:bCs/>
        </w:rPr>
      </w:pPr>
    </w:p>
    <w:p w14:paraId="7C36089F" w14:textId="77777777" w:rsidR="0075473E" w:rsidRPr="00DD42CA" w:rsidRDefault="0075473E" w:rsidP="001163E2">
      <w:pPr>
        <w:spacing w:before="120" w:after="120"/>
        <w:jc w:val="center"/>
        <w:rPr>
          <w:rFonts w:ascii="Palatino Linotype" w:hAnsi="Palatino Linotype"/>
          <w:b/>
          <w:bCs/>
        </w:rPr>
      </w:pPr>
      <w:r w:rsidRPr="00DD42CA">
        <w:rPr>
          <w:rFonts w:ascii="Palatino Linotype" w:hAnsi="Palatino Linotype"/>
          <w:b/>
          <w:bCs/>
        </w:rPr>
        <w:t>ATA DA REUNIÃO DE CONSELHO DE ADMINISTRAÇÃO</w:t>
      </w:r>
    </w:p>
    <w:p w14:paraId="3FF5B37F" w14:textId="5717105B" w:rsidR="0075473E" w:rsidRPr="00DD42CA" w:rsidRDefault="0075473E" w:rsidP="001163E2">
      <w:pPr>
        <w:spacing w:before="120" w:after="120"/>
        <w:jc w:val="center"/>
        <w:rPr>
          <w:rFonts w:ascii="Palatino Linotype" w:hAnsi="Palatino Linotype"/>
          <w:b/>
          <w:bCs/>
        </w:rPr>
      </w:pPr>
      <w:r w:rsidRPr="00DD42CA">
        <w:rPr>
          <w:rFonts w:ascii="Palatino Linotype" w:hAnsi="Palatino Linotype"/>
          <w:b/>
          <w:bCs/>
        </w:rPr>
        <w:t>REALIZADA EM 2</w:t>
      </w:r>
      <w:r w:rsidR="00ED251F">
        <w:rPr>
          <w:rFonts w:ascii="Palatino Linotype" w:hAnsi="Palatino Linotype"/>
          <w:b/>
          <w:bCs/>
        </w:rPr>
        <w:t>6</w:t>
      </w:r>
      <w:r w:rsidRPr="00DD42CA">
        <w:rPr>
          <w:rFonts w:ascii="Palatino Linotype" w:hAnsi="Palatino Linotype"/>
          <w:b/>
          <w:bCs/>
        </w:rPr>
        <w:t xml:space="preserve"> DE JUNHO DE 2024</w:t>
      </w:r>
    </w:p>
    <w:p w14:paraId="4FF3F32A" w14:textId="77777777" w:rsidR="0075473E" w:rsidRPr="00DD42CA" w:rsidRDefault="0075473E" w:rsidP="001163E2">
      <w:pPr>
        <w:spacing w:before="120" w:after="120"/>
        <w:rPr>
          <w:rFonts w:ascii="Palatino Linotype" w:hAnsi="Palatino Linotype"/>
          <w:b/>
          <w:bCs/>
        </w:rPr>
      </w:pPr>
    </w:p>
    <w:p w14:paraId="5CC47EE7" w14:textId="3A66E220" w:rsidR="0075473E" w:rsidRPr="00DD42CA" w:rsidRDefault="0075473E" w:rsidP="001163E2">
      <w:pPr>
        <w:pStyle w:val="PargrafodaLista"/>
        <w:numPr>
          <w:ilvl w:val="0"/>
          <w:numId w:val="30"/>
        </w:numPr>
        <w:spacing w:before="120" w:after="120"/>
        <w:contextualSpacing w:val="0"/>
        <w:rPr>
          <w:rFonts w:ascii="Palatino Linotype" w:hAnsi="Palatino Linotype"/>
        </w:rPr>
      </w:pPr>
      <w:r w:rsidRPr="00DD42CA">
        <w:rPr>
          <w:rFonts w:ascii="Palatino Linotype" w:hAnsi="Palatino Linotype"/>
          <w:b/>
          <w:bCs/>
        </w:rPr>
        <w:t>Data, Hora e Local:</w:t>
      </w:r>
      <w:r w:rsidRPr="00DD42CA">
        <w:rPr>
          <w:rFonts w:ascii="Palatino Linotype" w:hAnsi="Palatino Linotype"/>
        </w:rPr>
        <w:t xml:space="preserve"> Realizada aos 2</w:t>
      </w:r>
      <w:r w:rsidR="00ED251F">
        <w:rPr>
          <w:rFonts w:ascii="Palatino Linotype" w:hAnsi="Palatino Linotype"/>
        </w:rPr>
        <w:t>6</w:t>
      </w:r>
      <w:r w:rsidRPr="00DD42CA">
        <w:rPr>
          <w:rFonts w:ascii="Palatino Linotype" w:hAnsi="Palatino Linotype"/>
        </w:rPr>
        <w:t xml:space="preserve"> dias de junho de 2024, às 8:00, na sede da TURBI COMPARTILHAMENTO DE VEICULOS S.A. (“</w:t>
      </w:r>
      <w:r w:rsidRPr="00DD42CA">
        <w:rPr>
          <w:rFonts w:ascii="Palatino Linotype" w:hAnsi="Palatino Linotype"/>
          <w:u w:val="single"/>
        </w:rPr>
        <w:t>Companhia</w:t>
      </w:r>
      <w:r w:rsidRPr="00DD42CA">
        <w:rPr>
          <w:rFonts w:ascii="Palatino Linotype" w:hAnsi="Palatino Linotype"/>
        </w:rPr>
        <w:t>”), localizada na Avenida Rebouças, n° 2.747, Pinheiros, CEP 05401-350, na cidade de São Paulo, Estado de São Paulo.</w:t>
      </w:r>
    </w:p>
    <w:p w14:paraId="79454C4A" w14:textId="77777777" w:rsidR="00DD42CA" w:rsidRPr="00DD42CA" w:rsidRDefault="00DD42CA" w:rsidP="001163E2">
      <w:pPr>
        <w:pStyle w:val="PargrafodaLista"/>
        <w:spacing w:before="120" w:after="120"/>
        <w:ind w:left="360"/>
        <w:contextualSpacing w:val="0"/>
        <w:rPr>
          <w:rFonts w:ascii="Palatino Linotype" w:hAnsi="Palatino Linotype"/>
        </w:rPr>
      </w:pPr>
    </w:p>
    <w:p w14:paraId="728CB40E" w14:textId="77777777" w:rsidR="0075473E" w:rsidRPr="00DD42CA" w:rsidRDefault="0075473E" w:rsidP="001163E2">
      <w:pPr>
        <w:pStyle w:val="PargrafodaLista"/>
        <w:numPr>
          <w:ilvl w:val="0"/>
          <w:numId w:val="30"/>
        </w:numPr>
        <w:spacing w:before="120" w:after="120"/>
        <w:contextualSpacing w:val="0"/>
        <w:rPr>
          <w:rFonts w:ascii="Palatino Linotype" w:hAnsi="Palatino Linotype"/>
        </w:rPr>
      </w:pPr>
      <w:r w:rsidRPr="00DD42CA">
        <w:rPr>
          <w:rFonts w:ascii="Palatino Linotype" w:hAnsi="Palatino Linotype"/>
          <w:b/>
          <w:bCs/>
        </w:rPr>
        <w:t xml:space="preserve">Convocação e Presença: </w:t>
      </w:r>
      <w:r w:rsidRPr="00DD42CA">
        <w:rPr>
          <w:rFonts w:ascii="Palatino Linotype" w:hAnsi="Palatino Linotype"/>
        </w:rPr>
        <w:t xml:space="preserve">Dispensadas as formalidades de convocação, tendo em vista a presença de todos os membros do Conselho de Administração.  </w:t>
      </w:r>
    </w:p>
    <w:p w14:paraId="1AE482FC" w14:textId="77777777" w:rsidR="00DD42CA" w:rsidRPr="00DD42CA" w:rsidRDefault="00DD42CA" w:rsidP="001163E2">
      <w:pPr>
        <w:pStyle w:val="PargrafodaLista"/>
        <w:spacing w:before="120" w:after="120"/>
        <w:ind w:left="360"/>
        <w:contextualSpacing w:val="0"/>
        <w:rPr>
          <w:rFonts w:ascii="Palatino Linotype" w:hAnsi="Palatino Linotype" w:cstheme="majorHAnsi"/>
        </w:rPr>
      </w:pPr>
    </w:p>
    <w:p w14:paraId="4B81C7CD" w14:textId="022C45A1" w:rsidR="0075473E" w:rsidRPr="00DD42CA" w:rsidRDefault="0075473E" w:rsidP="001163E2">
      <w:pPr>
        <w:pStyle w:val="PargrafodaLista"/>
        <w:numPr>
          <w:ilvl w:val="0"/>
          <w:numId w:val="30"/>
        </w:numPr>
        <w:spacing w:before="120" w:after="120"/>
        <w:contextualSpacing w:val="0"/>
        <w:rPr>
          <w:rFonts w:ascii="Palatino Linotype" w:hAnsi="Palatino Linotype" w:cstheme="majorHAnsi"/>
        </w:rPr>
      </w:pPr>
      <w:r w:rsidRPr="00DD42CA">
        <w:rPr>
          <w:rFonts w:ascii="Palatino Linotype" w:hAnsi="Palatino Linotype" w:cstheme="majorHAnsi"/>
          <w:b/>
          <w:bCs/>
        </w:rPr>
        <w:t>Ordem do Dia:</w:t>
      </w:r>
      <w:r w:rsidRPr="00DD42CA">
        <w:rPr>
          <w:rFonts w:ascii="Palatino Linotype" w:hAnsi="Palatino Linotype" w:cstheme="majorHAnsi"/>
        </w:rPr>
        <w:t xml:space="preserve"> Reuniram-se os membros do Conselho de Administração da Companhia para examinar, discutir e deliberar a respeito da seguinte ordem do dia: </w:t>
      </w:r>
      <w:r w:rsidRPr="00DD42CA">
        <w:rPr>
          <w:rFonts w:ascii="Palatino Linotype" w:hAnsi="Palatino Linotype" w:cstheme="majorHAnsi"/>
          <w:b/>
          <w:bCs/>
        </w:rPr>
        <w:t>(i)</w:t>
      </w:r>
      <w:r w:rsidRPr="00DD42CA">
        <w:rPr>
          <w:rFonts w:ascii="Palatino Linotype" w:hAnsi="Palatino Linotype" w:cstheme="majorHAnsi"/>
        </w:rPr>
        <w:t xml:space="preserve"> apresentação do resultado prévio do mês de maio; </w:t>
      </w:r>
      <w:r w:rsidRPr="00DD42CA">
        <w:rPr>
          <w:rFonts w:ascii="Palatino Linotype" w:hAnsi="Palatino Linotype" w:cstheme="majorHAnsi"/>
          <w:b/>
          <w:bCs/>
        </w:rPr>
        <w:t xml:space="preserve">(ii) </w:t>
      </w:r>
      <w:r w:rsidRPr="00DD42CA">
        <w:rPr>
          <w:rFonts w:ascii="Palatino Linotype" w:hAnsi="Palatino Linotype" w:cstheme="majorHAnsi"/>
        </w:rPr>
        <w:t xml:space="preserve">apresentação do fluxo de caixa realizado do mês de maio; </w:t>
      </w:r>
      <w:r w:rsidRPr="00DD42CA">
        <w:rPr>
          <w:rFonts w:ascii="Palatino Linotype" w:hAnsi="Palatino Linotype" w:cstheme="majorHAnsi"/>
          <w:b/>
          <w:bCs/>
        </w:rPr>
        <w:t>(iii)</w:t>
      </w:r>
      <w:r w:rsidRPr="00DD42CA">
        <w:rPr>
          <w:rFonts w:ascii="Palatino Linotype" w:hAnsi="Palatino Linotype" w:cstheme="majorHAnsi"/>
        </w:rPr>
        <w:t xml:space="preserve"> apresentação do fluxo de caixa e resultado previsto para o segundo semestre do ano de 2024; </w:t>
      </w:r>
      <w:r w:rsidR="00342B0D" w:rsidRPr="00DD42CA">
        <w:rPr>
          <w:rFonts w:ascii="Palatino Linotype" w:hAnsi="Palatino Linotype" w:cstheme="majorHAnsi"/>
          <w:b/>
          <w:bCs/>
        </w:rPr>
        <w:t>(iv)</w:t>
      </w:r>
      <w:r w:rsidR="00342B0D" w:rsidRPr="00DD42CA">
        <w:rPr>
          <w:rFonts w:ascii="Palatino Linotype" w:hAnsi="Palatino Linotype" w:cstheme="majorHAnsi"/>
        </w:rPr>
        <w:t xml:space="preserve"> </w:t>
      </w:r>
      <w:r w:rsidR="00342B0D" w:rsidRPr="00DD42CA">
        <w:rPr>
          <w:rFonts w:ascii="Palatino Linotype" w:hAnsi="Palatino Linotype"/>
        </w:rPr>
        <w:t xml:space="preserve">operações de mútuo com os atuais acionistas da Companhia até o montante de R$ </w:t>
      </w:r>
      <w:r w:rsidR="00342B0D" w:rsidRPr="00DD42CA">
        <w:rPr>
          <w:rStyle w:val="ui-provider"/>
          <w:rFonts w:ascii="Palatino Linotype" w:hAnsi="Palatino Linotype" w:cstheme="minorHAnsi"/>
        </w:rPr>
        <w:t>33.999.594,30 (trinta</w:t>
      </w:r>
      <w:r w:rsidR="00342B0D" w:rsidRPr="00DD42CA">
        <w:rPr>
          <w:rStyle w:val="ui-provider"/>
          <w:rFonts w:ascii="Palatino Linotype" w:hAnsi="Palatino Linotype"/>
        </w:rPr>
        <w:t xml:space="preserve"> e </w:t>
      </w:r>
      <w:r w:rsidR="00342B0D" w:rsidRPr="00DD42CA">
        <w:rPr>
          <w:rStyle w:val="ui-provider"/>
          <w:rFonts w:ascii="Palatino Linotype" w:hAnsi="Palatino Linotype" w:cstheme="minorHAnsi"/>
        </w:rPr>
        <w:t>três</w:t>
      </w:r>
      <w:r w:rsidR="00342B0D" w:rsidRPr="00DD42CA">
        <w:rPr>
          <w:rStyle w:val="ui-provider"/>
          <w:rFonts w:ascii="Palatino Linotype" w:hAnsi="Palatino Linotype"/>
        </w:rPr>
        <w:t xml:space="preserve"> milhões, novecentos e noventa e </w:t>
      </w:r>
      <w:r w:rsidR="00342B0D" w:rsidRPr="00DD42CA">
        <w:rPr>
          <w:rStyle w:val="ui-provider"/>
          <w:rFonts w:ascii="Palatino Linotype" w:hAnsi="Palatino Linotype" w:cstheme="minorHAnsi"/>
        </w:rPr>
        <w:t>nove</w:t>
      </w:r>
      <w:r w:rsidR="00342B0D" w:rsidRPr="00DD42CA">
        <w:rPr>
          <w:rStyle w:val="ui-provider"/>
          <w:rFonts w:ascii="Palatino Linotype" w:hAnsi="Palatino Linotype"/>
        </w:rPr>
        <w:t xml:space="preserve"> mil, </w:t>
      </w:r>
      <w:r w:rsidR="00342B0D" w:rsidRPr="00DD42CA">
        <w:rPr>
          <w:rStyle w:val="ui-provider"/>
          <w:rFonts w:ascii="Palatino Linotype" w:hAnsi="Palatino Linotype" w:cstheme="minorHAnsi"/>
        </w:rPr>
        <w:t>quinhentos e noventa</w:t>
      </w:r>
      <w:r w:rsidR="00342B0D" w:rsidRPr="00DD42CA">
        <w:rPr>
          <w:rStyle w:val="ui-provider"/>
          <w:rFonts w:ascii="Palatino Linotype" w:hAnsi="Palatino Linotype"/>
        </w:rPr>
        <w:t xml:space="preserve"> e quatro reais e </w:t>
      </w:r>
      <w:r w:rsidR="00342B0D" w:rsidRPr="00DD42CA">
        <w:rPr>
          <w:rStyle w:val="ui-provider"/>
          <w:rFonts w:ascii="Palatino Linotype" w:hAnsi="Palatino Linotype" w:cstheme="minorHAnsi"/>
        </w:rPr>
        <w:t>trinta</w:t>
      </w:r>
      <w:r w:rsidR="00342B0D" w:rsidRPr="00DD42CA">
        <w:rPr>
          <w:rStyle w:val="ui-provider"/>
          <w:rFonts w:ascii="Palatino Linotype" w:hAnsi="Palatino Linotype"/>
        </w:rPr>
        <w:t xml:space="preserve"> centavos)</w:t>
      </w:r>
      <w:r w:rsidR="00342B0D" w:rsidRPr="00DD42CA">
        <w:rPr>
          <w:rFonts w:ascii="Palatino Linotype" w:hAnsi="Palatino Linotype"/>
        </w:rPr>
        <w:t xml:space="preserve"> ao custo máximo de CDI +6%, a serem necessariamente capitalizados mediante a subscrição e integralização das Ações PND</w:t>
      </w:r>
      <w:r w:rsidR="00294DC5">
        <w:rPr>
          <w:rFonts w:ascii="Palatino Linotype" w:hAnsi="Palatino Linotype"/>
        </w:rPr>
        <w:t xml:space="preserve"> (conforme abaixo definido)</w:t>
      </w:r>
      <w:r w:rsidR="00342B0D" w:rsidRPr="00DD42CA">
        <w:rPr>
          <w:rFonts w:ascii="Palatino Linotype" w:hAnsi="Palatino Linotype"/>
        </w:rPr>
        <w:t xml:space="preserve"> ou, caso a criação das Ações PND não seja aprovada na AGE 2</w:t>
      </w:r>
      <w:r w:rsidR="00675FED">
        <w:rPr>
          <w:rFonts w:ascii="Palatino Linotype" w:hAnsi="Palatino Linotype"/>
        </w:rPr>
        <w:t>9</w:t>
      </w:r>
      <w:r w:rsidR="00342B0D" w:rsidRPr="00DD42CA">
        <w:rPr>
          <w:rFonts w:ascii="Palatino Linotype" w:hAnsi="Palatino Linotype"/>
        </w:rPr>
        <w:t>/07</w:t>
      </w:r>
      <w:r w:rsidR="00294DC5">
        <w:rPr>
          <w:rFonts w:ascii="Palatino Linotype" w:hAnsi="Palatino Linotype"/>
        </w:rPr>
        <w:t xml:space="preserve"> (conforme abaixo definido)</w:t>
      </w:r>
      <w:r w:rsidR="00342B0D" w:rsidRPr="00DD42CA">
        <w:rPr>
          <w:rFonts w:ascii="Palatino Linotype" w:hAnsi="Palatino Linotype"/>
        </w:rPr>
        <w:t xml:space="preserve">, </w:t>
      </w:r>
      <w:r w:rsidR="001163E2">
        <w:rPr>
          <w:rFonts w:ascii="Palatino Linotype" w:hAnsi="Palatino Linotype"/>
        </w:rPr>
        <w:t>a serem restituídos pela Companhia aos respectivos mutuantes</w:t>
      </w:r>
      <w:r w:rsidR="00342B0D" w:rsidRPr="00DD42CA">
        <w:rPr>
          <w:rFonts w:ascii="Palatino Linotype" w:hAnsi="Palatino Linotype"/>
        </w:rPr>
        <w:t>;</w:t>
      </w:r>
      <w:r w:rsidR="00342B0D" w:rsidRPr="00DD42CA">
        <w:rPr>
          <w:rFonts w:ascii="Palatino Linotype" w:hAnsi="Palatino Linotype" w:cstheme="majorHAnsi"/>
        </w:rPr>
        <w:t xml:space="preserve"> </w:t>
      </w:r>
      <w:r w:rsidR="00342B0D" w:rsidRPr="00DD42CA">
        <w:rPr>
          <w:rFonts w:ascii="Palatino Linotype" w:hAnsi="Palatino Linotype" w:cstheme="majorHAnsi"/>
          <w:b/>
          <w:bCs/>
        </w:rPr>
        <w:t>(v)</w:t>
      </w:r>
      <w:r w:rsidR="00342B0D" w:rsidRPr="00DD42CA">
        <w:rPr>
          <w:rFonts w:ascii="Palatino Linotype" w:hAnsi="Palatino Linotype" w:cstheme="majorHAnsi"/>
        </w:rPr>
        <w:t xml:space="preserve"> a tomada de 02 (duas) linhas de crédito fornecidas pelo Banco ABC; </w:t>
      </w:r>
      <w:r w:rsidRPr="00DD42CA">
        <w:rPr>
          <w:rFonts w:ascii="Palatino Linotype" w:hAnsi="Palatino Linotype" w:cstheme="majorHAnsi"/>
          <w:b/>
          <w:bCs/>
        </w:rPr>
        <w:t>(v</w:t>
      </w:r>
      <w:r w:rsidR="00342B0D" w:rsidRPr="00DD42CA">
        <w:rPr>
          <w:rFonts w:ascii="Palatino Linotype" w:hAnsi="Palatino Linotype" w:cstheme="majorHAnsi"/>
          <w:b/>
          <w:bCs/>
        </w:rPr>
        <w:t>i</w:t>
      </w:r>
      <w:r w:rsidRPr="00DD42CA">
        <w:rPr>
          <w:rFonts w:ascii="Palatino Linotype" w:hAnsi="Palatino Linotype" w:cstheme="majorHAnsi"/>
          <w:b/>
          <w:bCs/>
        </w:rPr>
        <w:t>)</w:t>
      </w:r>
      <w:r w:rsidRPr="00DD42CA">
        <w:rPr>
          <w:rFonts w:ascii="Palatino Linotype" w:hAnsi="Palatino Linotype" w:cstheme="majorHAnsi"/>
        </w:rPr>
        <w:t xml:space="preserve"> o aumento do capital social da Companhia, no valor mínimo de</w:t>
      </w:r>
      <w:r w:rsidR="00D90A7E" w:rsidRPr="00DD42CA">
        <w:rPr>
          <w:rFonts w:ascii="Palatino Linotype" w:hAnsi="Palatino Linotype"/>
        </w:rPr>
        <w:t xml:space="preserve"> R$ </w:t>
      </w:r>
      <w:r w:rsidR="00D90A7E" w:rsidRPr="00DD42CA">
        <w:rPr>
          <w:rStyle w:val="ui-provider"/>
          <w:rFonts w:ascii="Palatino Linotype" w:hAnsi="Palatino Linotype" w:cstheme="minorHAnsi"/>
        </w:rPr>
        <w:t>33.999.594,30 (trinta</w:t>
      </w:r>
      <w:r w:rsidR="00D90A7E" w:rsidRPr="00DD42CA">
        <w:rPr>
          <w:rStyle w:val="ui-provider"/>
          <w:rFonts w:ascii="Palatino Linotype" w:hAnsi="Palatino Linotype"/>
        </w:rPr>
        <w:t xml:space="preserve"> e </w:t>
      </w:r>
      <w:r w:rsidR="00D90A7E" w:rsidRPr="00DD42CA">
        <w:rPr>
          <w:rStyle w:val="ui-provider"/>
          <w:rFonts w:ascii="Palatino Linotype" w:hAnsi="Palatino Linotype" w:cstheme="minorHAnsi"/>
        </w:rPr>
        <w:t>três</w:t>
      </w:r>
      <w:r w:rsidR="00D90A7E" w:rsidRPr="00DD42CA">
        <w:rPr>
          <w:rStyle w:val="ui-provider"/>
          <w:rFonts w:ascii="Palatino Linotype" w:hAnsi="Palatino Linotype"/>
        </w:rPr>
        <w:t xml:space="preserve"> milhões, novecentos e noventa e </w:t>
      </w:r>
      <w:r w:rsidR="00D90A7E" w:rsidRPr="00DD42CA">
        <w:rPr>
          <w:rStyle w:val="ui-provider"/>
          <w:rFonts w:ascii="Palatino Linotype" w:hAnsi="Palatino Linotype" w:cstheme="minorHAnsi"/>
        </w:rPr>
        <w:t>nove</w:t>
      </w:r>
      <w:r w:rsidR="00D90A7E" w:rsidRPr="00DD42CA">
        <w:rPr>
          <w:rStyle w:val="ui-provider"/>
          <w:rFonts w:ascii="Palatino Linotype" w:hAnsi="Palatino Linotype"/>
        </w:rPr>
        <w:t xml:space="preserve"> mil, </w:t>
      </w:r>
      <w:r w:rsidR="00D90A7E" w:rsidRPr="00DD42CA">
        <w:rPr>
          <w:rStyle w:val="ui-provider"/>
          <w:rFonts w:ascii="Palatino Linotype" w:hAnsi="Palatino Linotype" w:cstheme="minorHAnsi"/>
        </w:rPr>
        <w:t>quinhentos e noventa</w:t>
      </w:r>
      <w:r w:rsidR="00D90A7E" w:rsidRPr="00DD42CA">
        <w:rPr>
          <w:rStyle w:val="ui-provider"/>
          <w:rFonts w:ascii="Palatino Linotype" w:hAnsi="Palatino Linotype"/>
        </w:rPr>
        <w:t xml:space="preserve"> e quatro reais e </w:t>
      </w:r>
      <w:r w:rsidR="00D90A7E" w:rsidRPr="00DD42CA">
        <w:rPr>
          <w:rStyle w:val="ui-provider"/>
          <w:rFonts w:ascii="Palatino Linotype" w:hAnsi="Palatino Linotype" w:cstheme="minorHAnsi"/>
        </w:rPr>
        <w:t>trinta</w:t>
      </w:r>
      <w:r w:rsidR="00D90A7E" w:rsidRPr="00DD42CA">
        <w:rPr>
          <w:rStyle w:val="ui-provider"/>
          <w:rFonts w:ascii="Palatino Linotype" w:hAnsi="Palatino Linotype"/>
        </w:rPr>
        <w:t xml:space="preserve"> centavos)</w:t>
      </w:r>
      <w:r w:rsidRPr="00DD42CA">
        <w:rPr>
          <w:rFonts w:ascii="Palatino Linotype" w:hAnsi="Palatino Linotype" w:cstheme="majorHAnsi"/>
        </w:rPr>
        <w:t xml:space="preserve">, e no valor máximo de </w:t>
      </w:r>
      <w:r w:rsidR="00D90A7E" w:rsidRPr="00DD42CA">
        <w:rPr>
          <w:rFonts w:ascii="Palatino Linotype" w:hAnsi="Palatino Linotype"/>
        </w:rPr>
        <w:t>R$ 71.998.204,74 (setenta e um milhões, novecentos e noventa e oito mil, duzentos e quatro reais e setenta e quatro centavos)</w:t>
      </w:r>
      <w:r w:rsidRPr="00DD42CA">
        <w:rPr>
          <w:rFonts w:ascii="Palatino Linotype" w:hAnsi="Palatino Linotype" w:cstheme="majorHAnsi"/>
        </w:rPr>
        <w:t xml:space="preserve">, mediante a emissão de até 31.669 (trinta e uma mil, seiscentas e sessenta e nove) novas ações preferenciais classe D, </w:t>
      </w:r>
      <w:r w:rsidR="00C07E67" w:rsidRPr="00875E70">
        <w:rPr>
          <w:rFonts w:ascii="Palatino Linotype" w:hAnsi="Palatino Linotype"/>
        </w:rPr>
        <w:t>com</w:t>
      </w:r>
      <w:r w:rsidR="00C07E67">
        <w:rPr>
          <w:rFonts w:ascii="Palatino Linotype" w:hAnsi="Palatino Linotype"/>
        </w:rPr>
        <w:t xml:space="preserve"> </w:t>
      </w:r>
      <w:r w:rsidR="00C07E67" w:rsidRPr="00DD42CA">
        <w:rPr>
          <w:rFonts w:ascii="Palatino Linotype" w:hAnsi="Palatino Linotype"/>
        </w:rPr>
        <w:t>as seguintes características: (</w:t>
      </w:r>
      <w:r w:rsidR="00C07E67">
        <w:rPr>
          <w:rFonts w:ascii="Palatino Linotype" w:hAnsi="Palatino Linotype"/>
        </w:rPr>
        <w:t>a</w:t>
      </w:r>
      <w:r w:rsidR="00C07E67" w:rsidRPr="00DD42CA">
        <w:rPr>
          <w:rFonts w:ascii="Palatino Linotype" w:hAnsi="Palatino Linotype"/>
        </w:rPr>
        <w:t xml:space="preserve">) </w:t>
      </w:r>
      <w:r w:rsidR="00C07E67" w:rsidRPr="001163E2">
        <w:rPr>
          <w:rFonts w:ascii="Palatino Linotype" w:hAnsi="Palatino Linotype"/>
        </w:rPr>
        <w:t>direito a voto irrestrito; (</w:t>
      </w:r>
      <w:r w:rsidR="00C07E67">
        <w:rPr>
          <w:rFonts w:ascii="Palatino Linotype" w:hAnsi="Palatino Linotype"/>
        </w:rPr>
        <w:t>b</w:t>
      </w:r>
      <w:r w:rsidR="00C07E67" w:rsidRPr="001163E2">
        <w:rPr>
          <w:rFonts w:ascii="Palatino Linotype" w:hAnsi="Palatino Linotype"/>
        </w:rPr>
        <w:t xml:space="preserve">) </w:t>
      </w:r>
      <w:r w:rsidR="00C07E67" w:rsidRPr="00DD42CA">
        <w:rPr>
          <w:rFonts w:ascii="Palatino Linotype" w:hAnsi="Palatino Linotype"/>
        </w:rPr>
        <w:t>conversibilidade</w:t>
      </w:r>
      <w:r w:rsidR="00C07E67" w:rsidRPr="001163E2">
        <w:rPr>
          <w:rFonts w:ascii="Palatino Linotype" w:hAnsi="Palatino Linotype"/>
        </w:rPr>
        <w:t xml:space="preserve"> em ações ordinárias </w:t>
      </w:r>
      <w:r w:rsidR="00C07E67" w:rsidRPr="00DD42CA">
        <w:rPr>
          <w:rFonts w:ascii="Palatino Linotype" w:hAnsi="Palatino Linotype"/>
        </w:rPr>
        <w:t xml:space="preserve">de emissão </w:t>
      </w:r>
      <w:r w:rsidR="00C07E67" w:rsidRPr="001163E2">
        <w:rPr>
          <w:rFonts w:ascii="Palatino Linotype" w:hAnsi="Palatino Linotype"/>
        </w:rPr>
        <w:t xml:space="preserve">da Companhia, à proporção de 1 (uma) ação ordinária para </w:t>
      </w:r>
      <w:r w:rsidR="00C07E67" w:rsidRPr="00DD42CA">
        <w:rPr>
          <w:rFonts w:ascii="Palatino Linotype" w:hAnsi="Palatino Linotype"/>
        </w:rPr>
        <w:t>cada</w:t>
      </w:r>
      <w:r w:rsidR="00C07E67" w:rsidRPr="001163E2">
        <w:rPr>
          <w:rFonts w:ascii="Palatino Linotype" w:hAnsi="Palatino Linotype"/>
        </w:rPr>
        <w:t xml:space="preserve"> Ação PND, a pedido do seu titular; (</w:t>
      </w:r>
      <w:r w:rsidR="00C07E67">
        <w:rPr>
          <w:rFonts w:ascii="Palatino Linotype" w:hAnsi="Palatino Linotype"/>
        </w:rPr>
        <w:t>c</w:t>
      </w:r>
      <w:r w:rsidR="00C07E67" w:rsidRPr="001163E2">
        <w:rPr>
          <w:rFonts w:ascii="Palatino Linotype" w:hAnsi="Palatino Linotype"/>
        </w:rPr>
        <w:t>) não estarão sujeitas a resgate ou amortização; (</w:t>
      </w:r>
      <w:r w:rsidR="00C07E67">
        <w:rPr>
          <w:rFonts w:ascii="Palatino Linotype" w:hAnsi="Palatino Linotype"/>
        </w:rPr>
        <w:t>d</w:t>
      </w:r>
      <w:r w:rsidR="00C07E67" w:rsidRPr="001163E2">
        <w:rPr>
          <w:rFonts w:ascii="Palatino Linotype" w:hAnsi="Palatino Linotype"/>
        </w:rPr>
        <w:t xml:space="preserve">) terão prioridade, em relação às demais ações de emissão da Companhia, no reembolso do capital em caso de liquidação ou dissolução da Companhia, nos termos do art. 17, II da </w:t>
      </w:r>
      <w:r w:rsidR="00C07E67" w:rsidRPr="001163E2">
        <w:rPr>
          <w:rFonts w:ascii="Palatino Linotype" w:hAnsi="Palatino Linotype"/>
        </w:rPr>
        <w:lastRenderedPageBreak/>
        <w:t xml:space="preserve">Lei </w:t>
      </w:r>
      <w:r w:rsidR="00C07E67" w:rsidRPr="00DD42CA">
        <w:rPr>
          <w:rFonts w:ascii="Palatino Linotype" w:hAnsi="Palatino Linotype"/>
        </w:rPr>
        <w:t xml:space="preserve">das Sociedades por Ações, por valor correspondente ao seu respectivo </w:t>
      </w:r>
      <w:r w:rsidR="00C07E67" w:rsidRPr="001163E2">
        <w:rPr>
          <w:rFonts w:ascii="Palatino Linotype" w:hAnsi="Palatino Linotype"/>
        </w:rPr>
        <w:t>preço de emissão, sem prêmio</w:t>
      </w:r>
      <w:r w:rsidR="00C07E67" w:rsidRPr="00DD42CA">
        <w:rPr>
          <w:rFonts w:ascii="Palatino Linotype" w:hAnsi="Palatino Linotype" w:cstheme="minorHAnsi"/>
        </w:rPr>
        <w:t>, na medida que os ativos excedam os passivos das Companhia em montante igual ou superior ao referido preço de emissão após a conclusão da liquidação</w:t>
      </w:r>
      <w:r w:rsidR="00C07E67" w:rsidRPr="001163E2">
        <w:rPr>
          <w:rFonts w:ascii="Palatino Linotype" w:hAnsi="Palatino Linotype"/>
        </w:rPr>
        <w:t>; e (</w:t>
      </w:r>
      <w:r w:rsidR="00C07E67">
        <w:rPr>
          <w:rFonts w:ascii="Palatino Linotype" w:hAnsi="Palatino Linotype"/>
        </w:rPr>
        <w:t>e</w:t>
      </w:r>
      <w:r w:rsidR="00C07E67" w:rsidRPr="001163E2">
        <w:rPr>
          <w:rFonts w:ascii="Palatino Linotype" w:hAnsi="Palatino Linotype"/>
        </w:rPr>
        <w:t xml:space="preserve">) terão direito ao recebimento de dividendos em conjunto com as demais ações de emissão da Companhia, sem qualquer </w:t>
      </w:r>
      <w:r w:rsidR="00C07E67" w:rsidRPr="00875E70">
        <w:rPr>
          <w:rFonts w:ascii="Palatino Linotype" w:hAnsi="Palatino Linotype"/>
        </w:rPr>
        <w:t>preferência</w:t>
      </w:r>
      <w:r w:rsidR="00C07E67">
        <w:rPr>
          <w:rFonts w:ascii="Palatino Linotype" w:hAnsi="Palatino Linotype"/>
        </w:rPr>
        <w:t xml:space="preserve"> </w:t>
      </w:r>
      <w:r w:rsidR="00C07E67" w:rsidRPr="00DD42CA">
        <w:rPr>
          <w:rFonts w:ascii="Palatino Linotype" w:hAnsi="Palatino Linotype" w:cstheme="majorHAnsi"/>
        </w:rPr>
        <w:t>(“</w:t>
      </w:r>
      <w:r w:rsidR="00C07E67" w:rsidRPr="00DD42CA">
        <w:rPr>
          <w:rFonts w:ascii="Palatino Linotype" w:hAnsi="Palatino Linotype" w:cstheme="majorHAnsi"/>
          <w:u w:val="single"/>
        </w:rPr>
        <w:t>Ações PND</w:t>
      </w:r>
      <w:r w:rsidR="00C07E67" w:rsidRPr="00DD42CA">
        <w:rPr>
          <w:rFonts w:ascii="Palatino Linotype" w:hAnsi="Palatino Linotype" w:cstheme="majorHAnsi"/>
        </w:rPr>
        <w:t>”)</w:t>
      </w:r>
      <w:r w:rsidR="00C07E67">
        <w:rPr>
          <w:rFonts w:ascii="Palatino Linotype" w:hAnsi="Palatino Linotype"/>
        </w:rPr>
        <w:t xml:space="preserve">, </w:t>
      </w:r>
      <w:r w:rsidR="00294DC5">
        <w:rPr>
          <w:rFonts w:ascii="Palatino Linotype" w:hAnsi="Palatino Linotype" w:cstheme="majorHAnsi"/>
        </w:rPr>
        <w:t>ao</w:t>
      </w:r>
      <w:r w:rsidRPr="00DD42CA">
        <w:rPr>
          <w:rFonts w:ascii="Palatino Linotype" w:hAnsi="Palatino Linotype" w:cstheme="majorHAnsi"/>
        </w:rPr>
        <w:t xml:space="preserve"> preço de emissão de R$ 2.273,46 (dois mil, duzentos e setenta e três reais, quarenta e seis centavos) por ação, valor este determinado com base no valor de patrimônio líquido da Companhia conforme balanço patrimonial </w:t>
      </w:r>
      <w:r w:rsidR="00875E70">
        <w:rPr>
          <w:rFonts w:ascii="Palatino Linotype" w:hAnsi="Palatino Linotype" w:cstheme="majorHAnsi"/>
        </w:rPr>
        <w:t xml:space="preserve">objeto de revisão limitada pelos auditores </w:t>
      </w:r>
      <w:r w:rsidRPr="00DD42CA">
        <w:rPr>
          <w:rFonts w:ascii="Palatino Linotype" w:hAnsi="Palatino Linotype" w:cstheme="majorHAnsi"/>
        </w:rPr>
        <w:t>da Companhia com data base de 31/03/2024</w:t>
      </w:r>
      <w:r w:rsidR="00D90A7E" w:rsidRPr="00DD42CA">
        <w:rPr>
          <w:rFonts w:ascii="Palatino Linotype" w:hAnsi="Palatino Linotype" w:cstheme="majorHAnsi"/>
        </w:rPr>
        <w:t xml:space="preserve"> (“</w:t>
      </w:r>
      <w:r w:rsidR="00D90A7E" w:rsidRPr="00294DC5">
        <w:rPr>
          <w:rFonts w:ascii="Palatino Linotype" w:hAnsi="Palatino Linotype" w:cstheme="majorHAnsi"/>
          <w:u w:val="single"/>
        </w:rPr>
        <w:t>ITR 1T2024</w:t>
      </w:r>
      <w:r w:rsidR="00D90A7E" w:rsidRPr="00DD42CA">
        <w:rPr>
          <w:rFonts w:ascii="Palatino Linotype" w:hAnsi="Palatino Linotype" w:cstheme="majorHAnsi"/>
        </w:rPr>
        <w:t>”)</w:t>
      </w:r>
      <w:r w:rsidRPr="00DD42CA">
        <w:rPr>
          <w:rFonts w:ascii="Palatino Linotype" w:hAnsi="Palatino Linotype" w:cstheme="majorHAnsi"/>
        </w:rPr>
        <w:t>, dentro do limite do capital autorizado da Companhia (“</w:t>
      </w:r>
      <w:r w:rsidRPr="00DD42CA">
        <w:rPr>
          <w:rFonts w:ascii="Palatino Linotype" w:hAnsi="Palatino Linotype" w:cstheme="majorHAnsi"/>
          <w:u w:val="single"/>
        </w:rPr>
        <w:t>Aumento de Capital</w:t>
      </w:r>
      <w:r w:rsidRPr="00DD42CA">
        <w:rPr>
          <w:rFonts w:ascii="Palatino Linotype" w:hAnsi="Palatino Linotype" w:cstheme="majorHAnsi"/>
        </w:rPr>
        <w:t>”), nos termos do parágrafo único do art. 5º de seu Estatuto Social, o qual estará</w:t>
      </w:r>
      <w:r w:rsidR="00DE31B4" w:rsidRPr="00DD42CA">
        <w:rPr>
          <w:rFonts w:ascii="Palatino Linotype" w:hAnsi="Palatino Linotype" w:cstheme="majorHAnsi"/>
        </w:rPr>
        <w:t xml:space="preserve"> </w:t>
      </w:r>
      <w:r w:rsidR="001163E2" w:rsidRPr="00DD42CA">
        <w:rPr>
          <w:rFonts w:ascii="Palatino Linotype" w:hAnsi="Palatino Linotype"/>
        </w:rPr>
        <w:t>sujeit</w:t>
      </w:r>
      <w:r w:rsidR="001163E2">
        <w:rPr>
          <w:rFonts w:ascii="Palatino Linotype" w:hAnsi="Palatino Linotype"/>
        </w:rPr>
        <w:t>o</w:t>
      </w:r>
      <w:r w:rsidR="001163E2" w:rsidRPr="00DD42CA">
        <w:rPr>
          <w:rFonts w:ascii="Palatino Linotype" w:hAnsi="Palatino Linotype"/>
        </w:rPr>
        <w:t xml:space="preserve"> </w:t>
      </w:r>
      <w:r w:rsidR="00D90A7E" w:rsidRPr="00DD42CA">
        <w:rPr>
          <w:rFonts w:ascii="Palatino Linotype" w:hAnsi="Palatino Linotype"/>
        </w:rPr>
        <w:t xml:space="preserve">às seguintes condições suspensivas de sua eficácia: (a) à apresentação aos seus acionistas </w:t>
      </w:r>
      <w:bookmarkStart w:id="0" w:name="_Hlk170922762"/>
      <w:r w:rsidR="00D90A7E" w:rsidRPr="00DD42CA">
        <w:rPr>
          <w:rFonts w:ascii="Palatino Linotype" w:hAnsi="Palatino Linotype"/>
        </w:rPr>
        <w:t xml:space="preserve">do </w:t>
      </w:r>
      <w:r w:rsidR="00B27AF8">
        <w:rPr>
          <w:rFonts w:ascii="Palatino Linotype" w:hAnsi="Palatino Linotype"/>
        </w:rPr>
        <w:t>laudo de avaliação</w:t>
      </w:r>
      <w:r w:rsidR="00B27AF8" w:rsidRPr="00DD42CA">
        <w:rPr>
          <w:rFonts w:ascii="Palatino Linotype" w:hAnsi="Palatino Linotype"/>
        </w:rPr>
        <w:t xml:space="preserve"> da Companhia</w:t>
      </w:r>
      <w:r w:rsidR="00B27AF8">
        <w:rPr>
          <w:rFonts w:ascii="Palatino Linotype" w:hAnsi="Palatino Linotype"/>
        </w:rPr>
        <w:t xml:space="preserve"> a valor patrimonial com data base de 30 de março de 2024</w:t>
      </w:r>
      <w:bookmarkEnd w:id="0"/>
      <w:r w:rsidR="00D90A7E" w:rsidRPr="00DD42CA">
        <w:rPr>
          <w:rFonts w:ascii="Palatino Linotype" w:hAnsi="Palatino Linotype"/>
        </w:rPr>
        <w:t xml:space="preserve">, até a data da assembleia geral extraordinária da Companhia a ser realizada em </w:t>
      </w:r>
      <w:r w:rsidR="00D90A7E" w:rsidRPr="00DD42CA">
        <w:rPr>
          <w:rFonts w:ascii="Palatino Linotype" w:hAnsi="Palatino Linotype" w:cstheme="minorHAnsi"/>
        </w:rPr>
        <w:t>2</w:t>
      </w:r>
      <w:r w:rsidR="00675FED">
        <w:rPr>
          <w:rFonts w:ascii="Palatino Linotype" w:hAnsi="Palatino Linotype" w:cstheme="minorHAnsi"/>
        </w:rPr>
        <w:t>9</w:t>
      </w:r>
      <w:r w:rsidR="00D90A7E" w:rsidRPr="00DD42CA">
        <w:rPr>
          <w:rFonts w:ascii="Palatino Linotype" w:hAnsi="Palatino Linotype"/>
        </w:rPr>
        <w:t xml:space="preserve"> de julho de 2024 (“</w:t>
      </w:r>
      <w:r w:rsidR="00D90A7E" w:rsidRPr="00DD42CA">
        <w:rPr>
          <w:rFonts w:ascii="Palatino Linotype" w:hAnsi="Palatino Linotype"/>
          <w:u w:val="single"/>
        </w:rPr>
        <w:t xml:space="preserve">AGE </w:t>
      </w:r>
      <w:r w:rsidR="00D90A7E" w:rsidRPr="00DD42CA">
        <w:rPr>
          <w:rFonts w:ascii="Palatino Linotype" w:hAnsi="Palatino Linotype" w:cstheme="minorHAnsi"/>
          <w:u w:val="single"/>
        </w:rPr>
        <w:t>2</w:t>
      </w:r>
      <w:r w:rsidR="00675FED">
        <w:rPr>
          <w:rFonts w:ascii="Palatino Linotype" w:hAnsi="Palatino Linotype" w:cstheme="minorHAnsi"/>
          <w:u w:val="single"/>
        </w:rPr>
        <w:t>9</w:t>
      </w:r>
      <w:r w:rsidR="00D90A7E" w:rsidRPr="00DD42CA">
        <w:rPr>
          <w:rFonts w:ascii="Palatino Linotype" w:hAnsi="Palatino Linotype"/>
          <w:u w:val="single"/>
        </w:rPr>
        <w:t>/07</w:t>
      </w:r>
      <w:r w:rsidR="00D90A7E" w:rsidRPr="00DD42CA">
        <w:rPr>
          <w:rFonts w:ascii="Palatino Linotype" w:hAnsi="Palatino Linotype"/>
        </w:rPr>
        <w:t xml:space="preserve">”); (b) à aprovação da criação das Ações PND na AGE </w:t>
      </w:r>
      <w:r w:rsidR="00D90A7E" w:rsidRPr="00DD42CA">
        <w:rPr>
          <w:rFonts w:ascii="Palatino Linotype" w:hAnsi="Palatino Linotype" w:cstheme="minorHAnsi"/>
        </w:rPr>
        <w:t>2</w:t>
      </w:r>
      <w:r w:rsidR="00675FED">
        <w:rPr>
          <w:rFonts w:ascii="Palatino Linotype" w:hAnsi="Palatino Linotype" w:cstheme="minorHAnsi"/>
        </w:rPr>
        <w:t>9</w:t>
      </w:r>
      <w:r w:rsidR="00D90A7E" w:rsidRPr="00DD42CA">
        <w:rPr>
          <w:rFonts w:ascii="Palatino Linotype" w:hAnsi="Palatino Linotype"/>
        </w:rPr>
        <w:t>/07, conforme previsto no respectivo edital</w:t>
      </w:r>
      <w:r w:rsidR="00691372" w:rsidRPr="00DD42CA">
        <w:rPr>
          <w:rFonts w:ascii="Palatino Linotype" w:hAnsi="Palatino Linotype"/>
        </w:rPr>
        <w:t xml:space="preserve"> </w:t>
      </w:r>
      <w:r w:rsidR="00D90A7E" w:rsidRPr="00DD42CA">
        <w:rPr>
          <w:rFonts w:ascii="Palatino Linotype" w:hAnsi="Palatino Linotype"/>
        </w:rPr>
        <w:t xml:space="preserve">de convocação </w:t>
      </w:r>
      <w:r w:rsidR="00691372" w:rsidRPr="00DD42CA">
        <w:rPr>
          <w:rFonts w:ascii="Palatino Linotype" w:hAnsi="Palatino Linotype"/>
        </w:rPr>
        <w:t xml:space="preserve">a ser </w:t>
      </w:r>
      <w:r w:rsidR="00D90A7E" w:rsidRPr="00DD42CA">
        <w:rPr>
          <w:rFonts w:ascii="Palatino Linotype" w:hAnsi="Palatino Linotype"/>
        </w:rPr>
        <w:t xml:space="preserve">divulgado </w:t>
      </w:r>
      <w:r w:rsidR="00D90A7E" w:rsidRPr="00DD42CA">
        <w:rPr>
          <w:rFonts w:ascii="Palatino Linotype" w:hAnsi="Palatino Linotype" w:cstheme="minorHAnsi"/>
        </w:rPr>
        <w:t xml:space="preserve">nos </w:t>
      </w:r>
      <w:r w:rsidR="00D90A7E" w:rsidRPr="00DD42CA">
        <w:rPr>
          <w:rFonts w:ascii="Palatino Linotype" w:hAnsi="Palatino Linotype" w:cstheme="minorHAnsi"/>
          <w:color w:val="000000" w:themeColor="text1"/>
        </w:rPr>
        <w:t>sites</w:t>
      </w:r>
      <w:r w:rsidR="00D90A7E" w:rsidRPr="00DD42CA">
        <w:rPr>
          <w:rFonts w:ascii="Palatino Linotype" w:hAnsi="Palatino Linotype"/>
          <w:color w:val="000000" w:themeColor="text1"/>
        </w:rPr>
        <w:t xml:space="preserve"> da </w:t>
      </w:r>
      <w:r w:rsidR="00D90A7E" w:rsidRPr="00DD42CA">
        <w:rPr>
          <w:rFonts w:ascii="Palatino Linotype" w:hAnsi="Palatino Linotype" w:cstheme="minorHAnsi"/>
          <w:color w:val="000000" w:themeColor="text1"/>
        </w:rPr>
        <w:t>CVM (</w:t>
      </w:r>
      <w:hyperlink r:id="rId11" w:history="1">
        <w:r w:rsidR="00D90A7E" w:rsidRPr="00DD42CA">
          <w:rPr>
            <w:rStyle w:val="Hyperlink"/>
            <w:rFonts w:ascii="Palatino Linotype" w:hAnsi="Palatino Linotype" w:cstheme="minorHAnsi"/>
          </w:rPr>
          <w:t>www.cvm.gov.br</w:t>
        </w:r>
      </w:hyperlink>
      <w:r w:rsidR="00D90A7E" w:rsidRPr="00DD42CA">
        <w:rPr>
          <w:rFonts w:ascii="Palatino Linotype" w:hAnsi="Palatino Linotype" w:cstheme="minorHAnsi"/>
          <w:color w:val="000000" w:themeColor="text1"/>
        </w:rPr>
        <w:t xml:space="preserve">) </w:t>
      </w:r>
      <w:r w:rsidR="00D90A7E" w:rsidRPr="00DD42CA">
        <w:rPr>
          <w:rFonts w:ascii="Palatino Linotype" w:hAnsi="Palatino Linotype" w:cstheme="minorHAnsi"/>
        </w:rPr>
        <w:t xml:space="preserve">e da própria </w:t>
      </w:r>
      <w:r w:rsidR="00D90A7E" w:rsidRPr="00DD42CA">
        <w:rPr>
          <w:rFonts w:ascii="Palatino Linotype" w:hAnsi="Palatino Linotype"/>
        </w:rPr>
        <w:t>Companhia</w:t>
      </w:r>
      <w:r w:rsidR="00D90A7E" w:rsidRPr="00DD42CA">
        <w:rPr>
          <w:rFonts w:ascii="Palatino Linotype" w:hAnsi="Palatino Linotype" w:cstheme="minorHAnsi"/>
        </w:rPr>
        <w:t xml:space="preserve"> </w:t>
      </w:r>
      <w:r w:rsidR="00D90A7E" w:rsidRPr="00DD42CA">
        <w:rPr>
          <w:rFonts w:ascii="Palatino Linotype" w:hAnsi="Palatino Linotype" w:cstheme="minorHAnsi"/>
          <w:color w:val="000000" w:themeColor="text1"/>
        </w:rPr>
        <w:t>(</w:t>
      </w:r>
      <w:hyperlink r:id="rId12" w:history="1">
        <w:r w:rsidR="00962EE2" w:rsidRPr="00962EE2">
          <w:rPr>
            <w:rStyle w:val="Hyperlink"/>
            <w:rFonts w:ascii="Palatino Linotype" w:hAnsi="Palatino Linotype" w:cstheme="minorHAnsi"/>
          </w:rPr>
          <w:t>www.turbi.com.br)</w:t>
        </w:r>
      </w:hyperlink>
      <w:r w:rsidR="00D90A7E" w:rsidRPr="00DD42CA">
        <w:rPr>
          <w:rFonts w:ascii="Palatino Linotype" w:hAnsi="Palatino Linotype" w:cstheme="minorHAnsi"/>
        </w:rPr>
        <w:t>;</w:t>
      </w:r>
      <w:r w:rsidR="00D90A7E" w:rsidRPr="00DD42CA">
        <w:rPr>
          <w:rFonts w:ascii="Palatino Linotype" w:hAnsi="Palatino Linotype" w:cstheme="minorHAnsi"/>
          <w:color w:val="000000" w:themeColor="text1"/>
        </w:rPr>
        <w:t xml:space="preserve"> e (c) </w:t>
      </w:r>
      <w:r w:rsidR="00D90A7E" w:rsidRPr="00DD42CA">
        <w:rPr>
          <w:rFonts w:ascii="Palatino Linotype" w:hAnsi="Palatino Linotype"/>
        </w:rPr>
        <w:t xml:space="preserve">ao não exercício, pelos órgãos da administração da Companhia, da faculdade prevista no §3º do art. 137 da </w:t>
      </w:r>
      <w:r w:rsidR="00691372" w:rsidRPr="00DD42CA">
        <w:rPr>
          <w:rFonts w:ascii="Palatino Linotype" w:hAnsi="Palatino Linotype"/>
        </w:rPr>
        <w:t>Lei nº 6.404/1976 (“</w:t>
      </w:r>
      <w:r w:rsidR="00691372" w:rsidRPr="00DD42CA">
        <w:rPr>
          <w:rFonts w:ascii="Palatino Linotype" w:hAnsi="Palatino Linotype"/>
          <w:u w:val="single"/>
        </w:rPr>
        <w:t>Lei das Sociedades por Ações</w:t>
      </w:r>
      <w:r w:rsidR="00691372" w:rsidRPr="00DD42CA">
        <w:rPr>
          <w:rFonts w:ascii="Palatino Linotype" w:hAnsi="Palatino Linotype"/>
        </w:rPr>
        <w:t>”)</w:t>
      </w:r>
      <w:r w:rsidR="00D90A7E" w:rsidRPr="00DD42CA">
        <w:rPr>
          <w:rFonts w:ascii="Palatino Linotype" w:hAnsi="Palatino Linotype"/>
        </w:rPr>
        <w:t>, conforme aplicável</w:t>
      </w:r>
      <w:r w:rsidR="00342B0D" w:rsidRPr="00DD42CA">
        <w:rPr>
          <w:rFonts w:ascii="Palatino Linotype" w:hAnsi="Palatino Linotype" w:cstheme="majorHAnsi"/>
        </w:rPr>
        <w:t>;</w:t>
      </w:r>
      <w:r w:rsidR="00A97579">
        <w:rPr>
          <w:rFonts w:ascii="Palatino Linotype" w:hAnsi="Palatino Linotype" w:cstheme="majorHAnsi"/>
        </w:rPr>
        <w:t xml:space="preserve"> </w:t>
      </w:r>
      <w:r w:rsidR="004C72AD">
        <w:rPr>
          <w:rFonts w:ascii="Palatino Linotype" w:hAnsi="Palatino Linotype"/>
        </w:rPr>
        <w:t xml:space="preserve">e </w:t>
      </w:r>
      <w:r w:rsidR="00A97579">
        <w:rPr>
          <w:rFonts w:ascii="Palatino Linotype" w:hAnsi="Palatino Linotype" w:cstheme="majorHAnsi"/>
          <w:b/>
          <w:bCs/>
        </w:rPr>
        <w:t xml:space="preserve">(vii) </w:t>
      </w:r>
      <w:r w:rsidR="00A97579" w:rsidRPr="00651E5D">
        <w:rPr>
          <w:rFonts w:ascii="Palatino Linotype" w:hAnsi="Palatino Linotype" w:cstheme="majorHAnsi"/>
        </w:rPr>
        <w:t>aprovar a convocação de</w:t>
      </w:r>
      <w:r w:rsidR="00651E5D">
        <w:rPr>
          <w:rFonts w:ascii="Palatino Linotype" w:hAnsi="Palatino Linotype" w:cstheme="majorHAnsi"/>
        </w:rPr>
        <w:t xml:space="preserve"> (a)</w:t>
      </w:r>
      <w:r w:rsidR="00651E5D" w:rsidRPr="004717C1">
        <w:rPr>
          <w:rFonts w:ascii="Palatino Linotype" w:hAnsi="Palatino Linotype" w:cstheme="majorHAnsi"/>
        </w:rPr>
        <w:t xml:space="preserve"> </w:t>
      </w:r>
      <w:r w:rsidR="00651E5D" w:rsidRPr="00431C05">
        <w:rPr>
          <w:rFonts w:ascii="Palatino Linotype" w:hAnsi="Palatino Linotype" w:cstheme="majorHAnsi"/>
        </w:rPr>
        <w:t>uma Assembleia Especial de acionistas titulares de ações preferenciais Classe A para deliberar sobre a aprovação prévia da criação das Ações PND</w:t>
      </w:r>
      <w:r w:rsidR="00A97579" w:rsidRPr="00651E5D">
        <w:rPr>
          <w:rFonts w:ascii="Palatino Linotype" w:hAnsi="Palatino Linotype" w:cstheme="majorHAnsi"/>
        </w:rPr>
        <w:t xml:space="preserve"> </w:t>
      </w:r>
      <w:r w:rsidR="00651E5D">
        <w:rPr>
          <w:rFonts w:ascii="Palatino Linotype" w:hAnsi="Palatino Linotype" w:cstheme="majorHAnsi"/>
        </w:rPr>
        <w:t>(“</w:t>
      </w:r>
      <w:r w:rsidR="00651E5D" w:rsidRPr="004B3C43">
        <w:rPr>
          <w:rFonts w:ascii="Palatino Linotype" w:hAnsi="Palatino Linotype" w:cstheme="majorHAnsi"/>
          <w:u w:val="single"/>
        </w:rPr>
        <w:t>Assembleia</w:t>
      </w:r>
      <w:r w:rsidR="00651E5D">
        <w:rPr>
          <w:rFonts w:ascii="Palatino Linotype" w:hAnsi="Palatino Linotype" w:cstheme="majorHAnsi"/>
          <w:u w:val="single"/>
        </w:rPr>
        <w:t xml:space="preserve"> Especial PNA</w:t>
      </w:r>
      <w:r w:rsidR="00651E5D">
        <w:rPr>
          <w:rFonts w:ascii="Palatino Linotype" w:hAnsi="Palatino Linotype" w:cstheme="majorHAnsi"/>
        </w:rPr>
        <w:t xml:space="preserve">”) e </w:t>
      </w:r>
      <w:r w:rsidR="00B95D2B" w:rsidRPr="004B3C43">
        <w:rPr>
          <w:rFonts w:ascii="Palatino Linotype" w:hAnsi="Palatino Linotype" w:cstheme="majorHAnsi"/>
        </w:rPr>
        <w:t>(</w:t>
      </w:r>
      <w:r w:rsidR="00651E5D">
        <w:rPr>
          <w:rFonts w:ascii="Palatino Linotype" w:hAnsi="Palatino Linotype" w:cstheme="majorHAnsi"/>
        </w:rPr>
        <w:t>b</w:t>
      </w:r>
      <w:r w:rsidR="00B95D2B" w:rsidRPr="004B3C43">
        <w:rPr>
          <w:rFonts w:ascii="Palatino Linotype" w:hAnsi="Palatino Linotype" w:cstheme="majorHAnsi"/>
        </w:rPr>
        <w:t xml:space="preserve">) </w:t>
      </w:r>
      <w:r w:rsidR="00A97579" w:rsidRPr="00651E5D">
        <w:rPr>
          <w:rFonts w:ascii="Palatino Linotype" w:hAnsi="Palatino Linotype" w:cstheme="majorHAnsi"/>
        </w:rPr>
        <w:t xml:space="preserve">uma Assembleia Geral Extraordinária da Companhia para deliberar sobre (a) a criação de uma filial operacional da </w:t>
      </w:r>
      <w:r w:rsidR="00A97579" w:rsidRPr="00875E70">
        <w:rPr>
          <w:rFonts w:ascii="Palatino Linotype" w:hAnsi="Palatino Linotype" w:cstheme="majorHAnsi"/>
        </w:rPr>
        <w:t>Companhia, (b) a criação das Ações PND</w:t>
      </w:r>
      <w:r w:rsidR="00875E70" w:rsidRPr="00875E70">
        <w:rPr>
          <w:rFonts w:ascii="Palatino Linotype" w:hAnsi="Palatino Linotype" w:cstheme="majorHAnsi"/>
        </w:rPr>
        <w:t>;</w:t>
      </w:r>
      <w:r w:rsidR="00A97579" w:rsidRPr="00875E70">
        <w:rPr>
          <w:rFonts w:ascii="Palatino Linotype" w:hAnsi="Palatino Linotype" w:cstheme="majorHAnsi"/>
        </w:rPr>
        <w:t xml:space="preserve"> (c</w:t>
      </w:r>
      <w:r w:rsidR="00A97579" w:rsidRPr="00651E5D">
        <w:rPr>
          <w:rFonts w:ascii="Palatino Linotype" w:hAnsi="Palatino Linotype" w:cstheme="majorHAnsi"/>
        </w:rPr>
        <w:t xml:space="preserve">) a recompra, pela Companhia, de </w:t>
      </w:r>
      <w:bookmarkStart w:id="1" w:name="_Hlk170811223"/>
      <w:r w:rsidR="00C40439" w:rsidRPr="00651E5D">
        <w:rPr>
          <w:rFonts w:ascii="Palatino Linotype" w:hAnsi="Palatino Linotype" w:cstheme="majorHAnsi"/>
        </w:rPr>
        <w:t>384 (trezentas e oitenta e quatro)</w:t>
      </w:r>
      <w:r w:rsidR="00A97579" w:rsidRPr="00651E5D">
        <w:rPr>
          <w:rFonts w:ascii="Palatino Linotype" w:hAnsi="Palatino Linotype" w:cstheme="majorHAnsi"/>
        </w:rPr>
        <w:t xml:space="preserve"> </w:t>
      </w:r>
      <w:bookmarkEnd w:id="1"/>
      <w:r w:rsidR="00A97579" w:rsidRPr="00651E5D">
        <w:rPr>
          <w:rFonts w:ascii="Palatino Linotype" w:hAnsi="Palatino Linotype" w:cstheme="majorHAnsi"/>
        </w:rPr>
        <w:t>ações preferenciais classe C de emissão da Companhia, ainda não integralizadas, pelo preço total de R$1,00, para subsequente cancelamento pela Companhia; e (d) a alteração das características das ações preferenciais classe C de emissão da Companhia, para prever que a prioridade em reembolso de capital em caso de liquidação ou dissolução da Companhia, nos termos do art. 17, II da Lei das Sociedades por Ações passará a ser em valor correspondente a R$34.347.932,40, corrigido por IPCA mais spread de 6% ao ano, desde 16 de fevereiro de 2024</w:t>
      </w:r>
      <w:r w:rsidR="00B27AF8">
        <w:rPr>
          <w:rFonts w:ascii="Palatino Linotype" w:hAnsi="Palatino Linotype" w:cstheme="majorHAnsi"/>
        </w:rPr>
        <w:t>; e (e) o cancelamento</w:t>
      </w:r>
      <w:r w:rsidR="00A061BE">
        <w:rPr>
          <w:rFonts w:ascii="Palatino Linotype" w:hAnsi="Palatino Linotype" w:cstheme="majorHAnsi"/>
        </w:rPr>
        <w:t xml:space="preserve"> ou renúncia ao exercício</w:t>
      </w:r>
      <w:r w:rsidR="00B27AF8">
        <w:rPr>
          <w:rFonts w:ascii="Palatino Linotype" w:hAnsi="Palatino Linotype" w:cstheme="majorHAnsi"/>
        </w:rPr>
        <w:t xml:space="preserve">  </w:t>
      </w:r>
      <w:r w:rsidR="00B27AF8" w:rsidRPr="00B27AF8">
        <w:rPr>
          <w:rFonts w:ascii="Palatino Linotype" w:hAnsi="Palatino Linotype" w:cstheme="majorHAnsi"/>
        </w:rPr>
        <w:t xml:space="preserve">dos Bônus de Subscrição </w:t>
      </w:r>
      <w:proofErr w:type="spellStart"/>
      <w:r w:rsidR="00B27AF8" w:rsidRPr="00B27AF8">
        <w:rPr>
          <w:rFonts w:ascii="Palatino Linotype" w:hAnsi="Palatino Linotype" w:cstheme="majorHAnsi"/>
        </w:rPr>
        <w:t>nºs</w:t>
      </w:r>
      <w:proofErr w:type="spellEnd"/>
      <w:r w:rsidR="00B27AF8" w:rsidRPr="00B27AF8">
        <w:rPr>
          <w:rFonts w:ascii="Palatino Linotype" w:hAnsi="Palatino Linotype" w:cstheme="majorHAnsi"/>
        </w:rPr>
        <w:t xml:space="preserve"> 4, 5, 6 e 7, emitidos pela Companhia em 16 de fevereiro de 2024, em favor, respectivamente, de </w:t>
      </w:r>
      <w:proofErr w:type="spellStart"/>
      <w:r w:rsidR="00B27AF8" w:rsidRPr="00B27AF8">
        <w:rPr>
          <w:rFonts w:ascii="Palatino Linotype" w:hAnsi="Palatino Linotype" w:cstheme="majorHAnsi"/>
        </w:rPr>
        <w:t>Arc</w:t>
      </w:r>
      <w:proofErr w:type="spellEnd"/>
      <w:r w:rsidR="00B27AF8" w:rsidRPr="00B27AF8">
        <w:rPr>
          <w:rFonts w:ascii="Palatino Linotype" w:hAnsi="Palatino Linotype" w:cstheme="majorHAnsi"/>
        </w:rPr>
        <w:t xml:space="preserve"> Technology Growth Fundo de Investimento em Participações Multiestratégia Investimento no Exterior, </w:t>
      </w:r>
      <w:proofErr w:type="spellStart"/>
      <w:r w:rsidR="00B27AF8" w:rsidRPr="00B27AF8">
        <w:rPr>
          <w:rFonts w:ascii="Palatino Linotype" w:hAnsi="Palatino Linotype" w:cstheme="majorHAnsi"/>
        </w:rPr>
        <w:t>Reag</w:t>
      </w:r>
      <w:proofErr w:type="spellEnd"/>
      <w:r w:rsidR="00B27AF8" w:rsidRPr="00B27AF8">
        <w:rPr>
          <w:rFonts w:ascii="Palatino Linotype" w:hAnsi="Palatino Linotype" w:cstheme="majorHAnsi"/>
        </w:rPr>
        <w:t xml:space="preserve"> Investimentos S.A., Clave </w:t>
      </w:r>
      <w:proofErr w:type="spellStart"/>
      <w:r w:rsidR="00B27AF8" w:rsidRPr="00B27AF8">
        <w:rPr>
          <w:rFonts w:ascii="Palatino Linotype" w:hAnsi="Palatino Linotype" w:cstheme="majorHAnsi"/>
        </w:rPr>
        <w:t>Special</w:t>
      </w:r>
      <w:proofErr w:type="spellEnd"/>
      <w:r w:rsidR="00B27AF8" w:rsidRPr="00B27AF8">
        <w:rPr>
          <w:rFonts w:ascii="Palatino Linotype" w:hAnsi="Palatino Linotype" w:cstheme="majorHAnsi"/>
        </w:rPr>
        <w:t xml:space="preserve"> </w:t>
      </w:r>
      <w:proofErr w:type="spellStart"/>
      <w:r w:rsidR="00B27AF8" w:rsidRPr="00B27AF8">
        <w:rPr>
          <w:rFonts w:ascii="Palatino Linotype" w:hAnsi="Palatino Linotype" w:cstheme="majorHAnsi"/>
        </w:rPr>
        <w:t>Opportunities</w:t>
      </w:r>
      <w:proofErr w:type="spellEnd"/>
      <w:r w:rsidR="00B27AF8" w:rsidRPr="00B27AF8">
        <w:rPr>
          <w:rFonts w:ascii="Palatino Linotype" w:hAnsi="Palatino Linotype" w:cstheme="majorHAnsi"/>
        </w:rPr>
        <w:t xml:space="preserve"> I Fundo de Investimento em Participações Multiestratégia, e Domo </w:t>
      </w:r>
      <w:proofErr w:type="spellStart"/>
      <w:r w:rsidR="00B27AF8" w:rsidRPr="00B27AF8">
        <w:rPr>
          <w:rFonts w:ascii="Palatino Linotype" w:hAnsi="Palatino Linotype" w:cstheme="majorHAnsi"/>
        </w:rPr>
        <w:t>Turbi</w:t>
      </w:r>
      <w:proofErr w:type="spellEnd"/>
      <w:r w:rsidR="00B27AF8" w:rsidRPr="00B27AF8">
        <w:rPr>
          <w:rFonts w:ascii="Palatino Linotype" w:hAnsi="Palatino Linotype" w:cstheme="majorHAnsi"/>
        </w:rPr>
        <w:t xml:space="preserve"> Fundo de Investimento em Participações Multiestratégia</w:t>
      </w:r>
      <w:r w:rsidR="00CF68BF">
        <w:rPr>
          <w:rFonts w:ascii="Palatino Linotype" w:hAnsi="Palatino Linotype" w:cstheme="majorHAnsi"/>
        </w:rPr>
        <w:t xml:space="preserve"> (“</w:t>
      </w:r>
      <w:r w:rsidR="00CF68BF">
        <w:rPr>
          <w:rFonts w:ascii="Palatino Linotype" w:hAnsi="Palatino Linotype" w:cstheme="majorHAnsi"/>
          <w:u w:val="single"/>
        </w:rPr>
        <w:t>AGE</w:t>
      </w:r>
      <w:r w:rsidR="00CF68BF">
        <w:rPr>
          <w:rFonts w:ascii="Palatino Linotype" w:hAnsi="Palatino Linotype" w:cstheme="majorHAnsi"/>
        </w:rPr>
        <w:t>”).</w:t>
      </w:r>
    </w:p>
    <w:p w14:paraId="4CDADD89" w14:textId="77777777" w:rsidR="00DD42CA" w:rsidRPr="00DD42CA" w:rsidRDefault="00DD42CA" w:rsidP="001163E2">
      <w:pPr>
        <w:pStyle w:val="PargrafodaLista"/>
        <w:spacing w:before="120" w:after="120"/>
        <w:ind w:left="360"/>
        <w:contextualSpacing w:val="0"/>
        <w:rPr>
          <w:rFonts w:ascii="Palatino Linotype" w:hAnsi="Palatino Linotype" w:cstheme="majorHAnsi"/>
        </w:rPr>
      </w:pPr>
    </w:p>
    <w:p w14:paraId="0371B75A" w14:textId="3217E9FF" w:rsidR="0075473E" w:rsidRPr="00DD42CA" w:rsidRDefault="0075473E" w:rsidP="001163E2">
      <w:pPr>
        <w:pStyle w:val="PargrafodaLista"/>
        <w:numPr>
          <w:ilvl w:val="0"/>
          <w:numId w:val="30"/>
        </w:numPr>
        <w:spacing w:before="120" w:after="120"/>
        <w:contextualSpacing w:val="0"/>
        <w:rPr>
          <w:rFonts w:ascii="Palatino Linotype" w:hAnsi="Palatino Linotype"/>
        </w:rPr>
      </w:pPr>
      <w:r w:rsidRPr="00DD42CA">
        <w:rPr>
          <w:rFonts w:ascii="Palatino Linotype" w:hAnsi="Palatino Linotype"/>
          <w:b/>
          <w:bCs/>
        </w:rPr>
        <w:t>Deliberações:</w:t>
      </w:r>
      <w:r w:rsidRPr="00DD42CA">
        <w:rPr>
          <w:rFonts w:ascii="Palatino Linotype" w:hAnsi="Palatino Linotype"/>
        </w:rPr>
        <w:t xml:space="preserve"> Os itens (i)</w:t>
      </w:r>
      <w:r w:rsidR="00691372" w:rsidRPr="00DD42CA">
        <w:rPr>
          <w:rFonts w:ascii="Palatino Linotype" w:hAnsi="Palatino Linotype"/>
        </w:rPr>
        <w:t>, (ii)</w:t>
      </w:r>
      <w:r w:rsidR="001163E2">
        <w:rPr>
          <w:rFonts w:ascii="Palatino Linotype" w:hAnsi="Palatino Linotype"/>
        </w:rPr>
        <w:t xml:space="preserve"> e</w:t>
      </w:r>
      <w:r w:rsidR="00691372" w:rsidRPr="00DD42CA">
        <w:rPr>
          <w:rFonts w:ascii="Palatino Linotype" w:hAnsi="Palatino Linotype"/>
        </w:rPr>
        <w:t xml:space="preserve"> </w:t>
      </w:r>
      <w:r w:rsidRPr="00DD42CA">
        <w:rPr>
          <w:rFonts w:ascii="Palatino Linotype" w:hAnsi="Palatino Linotype"/>
        </w:rPr>
        <w:t>(iii</w:t>
      </w:r>
      <w:r w:rsidR="004C72AD">
        <w:rPr>
          <w:rFonts w:ascii="Palatino Linotype" w:hAnsi="Palatino Linotype"/>
        </w:rPr>
        <w:t>)</w:t>
      </w:r>
      <w:r w:rsidR="00691372" w:rsidRPr="00DD42CA">
        <w:rPr>
          <w:rFonts w:ascii="Palatino Linotype" w:hAnsi="Palatino Linotype"/>
        </w:rPr>
        <w:t xml:space="preserve"> </w:t>
      </w:r>
      <w:r w:rsidRPr="00DD42CA">
        <w:rPr>
          <w:rFonts w:ascii="Palatino Linotype" w:hAnsi="Palatino Linotype"/>
        </w:rPr>
        <w:t>da ordem do dia foram meramente expositivos.</w:t>
      </w:r>
    </w:p>
    <w:p w14:paraId="3C939E5C" w14:textId="0BA19136" w:rsidR="0075473E" w:rsidRPr="00DD42CA" w:rsidRDefault="0075473E" w:rsidP="001163E2">
      <w:pPr>
        <w:pStyle w:val="PargrafodaLista"/>
        <w:spacing w:before="120" w:after="120"/>
        <w:ind w:left="360"/>
        <w:contextualSpacing w:val="0"/>
        <w:rPr>
          <w:rFonts w:ascii="Palatino Linotype" w:hAnsi="Palatino Linotype"/>
        </w:rPr>
      </w:pPr>
      <w:r w:rsidRPr="00DD42CA">
        <w:rPr>
          <w:rFonts w:ascii="Palatino Linotype" w:hAnsi="Palatino Linotype"/>
        </w:rPr>
        <w:lastRenderedPageBreak/>
        <w:t>Após tal exposição, as matérias que tratam os itens (iv), (v)</w:t>
      </w:r>
      <w:r w:rsidR="00A97579">
        <w:rPr>
          <w:rFonts w:ascii="Palatino Linotype" w:hAnsi="Palatino Linotype"/>
        </w:rPr>
        <w:t>,</w:t>
      </w:r>
      <w:r w:rsidRPr="00DD42CA">
        <w:rPr>
          <w:rFonts w:ascii="Palatino Linotype" w:hAnsi="Palatino Linotype"/>
        </w:rPr>
        <w:t xml:space="preserve"> </w:t>
      </w:r>
      <w:r w:rsidRPr="00DD42CA">
        <w:rPr>
          <w:rFonts w:ascii="Palatino Linotype" w:hAnsi="Palatino Linotype" w:cstheme="majorHAnsi"/>
        </w:rPr>
        <w:t xml:space="preserve">(vi) </w:t>
      </w:r>
      <w:r w:rsidR="00A97579">
        <w:rPr>
          <w:rFonts w:ascii="Palatino Linotype" w:hAnsi="Palatino Linotype" w:cstheme="majorHAnsi"/>
        </w:rPr>
        <w:t xml:space="preserve">e (vii) </w:t>
      </w:r>
      <w:r w:rsidRPr="00DD42CA">
        <w:rPr>
          <w:rFonts w:ascii="Palatino Linotype" w:hAnsi="Palatino Linotype"/>
        </w:rPr>
        <w:t xml:space="preserve">da Ordem do Dia foram discutidas e deliberadas pelos conselheiros, que, por unanimidade de votos, decidem: </w:t>
      </w:r>
    </w:p>
    <w:p w14:paraId="062EFEC6" w14:textId="61F624AC" w:rsidR="00342B0D" w:rsidRPr="00DD42CA" w:rsidRDefault="00342B0D" w:rsidP="00294DC5">
      <w:pPr>
        <w:spacing w:before="120" w:after="120"/>
        <w:ind w:left="426"/>
        <w:jc w:val="both"/>
        <w:rPr>
          <w:rFonts w:ascii="Palatino Linotype" w:hAnsi="Palatino Linotype"/>
        </w:rPr>
      </w:pPr>
      <w:r w:rsidRPr="00DD42CA">
        <w:rPr>
          <w:rFonts w:ascii="Palatino Linotype" w:hAnsi="Palatino Linotype"/>
        </w:rPr>
        <w:t>4.1.</w:t>
      </w:r>
      <w:r w:rsidRPr="00DD42CA">
        <w:rPr>
          <w:rFonts w:ascii="Palatino Linotype" w:hAnsi="Palatino Linotype"/>
        </w:rPr>
        <w:tab/>
      </w:r>
      <w:r w:rsidRPr="00294DC5">
        <w:rPr>
          <w:rFonts w:ascii="Palatino Linotype" w:hAnsi="Palatino Linotype"/>
          <w:u w:val="single"/>
        </w:rPr>
        <w:t>Aprovar</w:t>
      </w:r>
      <w:r w:rsidRPr="00DD42CA">
        <w:rPr>
          <w:rFonts w:ascii="Palatino Linotype" w:hAnsi="Palatino Linotype"/>
        </w:rPr>
        <w:t xml:space="preserve"> operações de mútuo com os atuais acionistas da Companhia até o montante de </w:t>
      </w:r>
      <w:r w:rsidR="001163E2" w:rsidRPr="00DD42CA">
        <w:rPr>
          <w:rFonts w:ascii="Palatino Linotype" w:hAnsi="Palatino Linotype"/>
        </w:rPr>
        <w:t xml:space="preserve">R$ </w:t>
      </w:r>
      <w:r w:rsidR="001163E2" w:rsidRPr="00DD42CA">
        <w:rPr>
          <w:rStyle w:val="ui-provider"/>
          <w:rFonts w:ascii="Palatino Linotype" w:hAnsi="Palatino Linotype" w:cstheme="minorHAnsi"/>
        </w:rPr>
        <w:t>33.999.594,30 (trinta</w:t>
      </w:r>
      <w:r w:rsidR="001163E2" w:rsidRPr="00DD42CA">
        <w:rPr>
          <w:rStyle w:val="ui-provider"/>
          <w:rFonts w:ascii="Palatino Linotype" w:hAnsi="Palatino Linotype"/>
        </w:rPr>
        <w:t xml:space="preserve"> e </w:t>
      </w:r>
      <w:r w:rsidR="001163E2" w:rsidRPr="00DD42CA">
        <w:rPr>
          <w:rStyle w:val="ui-provider"/>
          <w:rFonts w:ascii="Palatino Linotype" w:hAnsi="Palatino Linotype" w:cstheme="minorHAnsi"/>
        </w:rPr>
        <w:t>três</w:t>
      </w:r>
      <w:r w:rsidR="001163E2" w:rsidRPr="00DD42CA">
        <w:rPr>
          <w:rStyle w:val="ui-provider"/>
          <w:rFonts w:ascii="Palatino Linotype" w:hAnsi="Palatino Linotype"/>
        </w:rPr>
        <w:t xml:space="preserve"> milhões, novecentos e noventa e </w:t>
      </w:r>
      <w:r w:rsidR="001163E2" w:rsidRPr="00DD42CA">
        <w:rPr>
          <w:rStyle w:val="ui-provider"/>
          <w:rFonts w:ascii="Palatino Linotype" w:hAnsi="Palatino Linotype" w:cstheme="minorHAnsi"/>
        </w:rPr>
        <w:t>nove</w:t>
      </w:r>
      <w:r w:rsidR="001163E2" w:rsidRPr="00DD42CA">
        <w:rPr>
          <w:rStyle w:val="ui-provider"/>
          <w:rFonts w:ascii="Palatino Linotype" w:hAnsi="Palatino Linotype"/>
        </w:rPr>
        <w:t xml:space="preserve"> mil, </w:t>
      </w:r>
      <w:r w:rsidR="001163E2" w:rsidRPr="00DD42CA">
        <w:rPr>
          <w:rStyle w:val="ui-provider"/>
          <w:rFonts w:ascii="Palatino Linotype" w:hAnsi="Palatino Linotype" w:cstheme="minorHAnsi"/>
        </w:rPr>
        <w:t>quinhentos e noventa</w:t>
      </w:r>
      <w:r w:rsidR="001163E2" w:rsidRPr="00DD42CA">
        <w:rPr>
          <w:rStyle w:val="ui-provider"/>
          <w:rFonts w:ascii="Palatino Linotype" w:hAnsi="Palatino Linotype"/>
        </w:rPr>
        <w:t xml:space="preserve"> e quatro reais e </w:t>
      </w:r>
      <w:r w:rsidR="001163E2" w:rsidRPr="00DD42CA">
        <w:rPr>
          <w:rStyle w:val="ui-provider"/>
          <w:rFonts w:ascii="Palatino Linotype" w:hAnsi="Palatino Linotype" w:cstheme="minorHAnsi"/>
        </w:rPr>
        <w:t>trinta</w:t>
      </w:r>
      <w:r w:rsidR="001163E2" w:rsidRPr="00DD42CA">
        <w:rPr>
          <w:rStyle w:val="ui-provider"/>
          <w:rFonts w:ascii="Palatino Linotype" w:hAnsi="Palatino Linotype"/>
        </w:rPr>
        <w:t xml:space="preserve"> centavos)</w:t>
      </w:r>
      <w:r w:rsidR="001163E2" w:rsidRPr="00DD42CA">
        <w:rPr>
          <w:rFonts w:ascii="Palatino Linotype" w:hAnsi="Palatino Linotype"/>
        </w:rPr>
        <w:t xml:space="preserve"> </w:t>
      </w:r>
      <w:r w:rsidRPr="00DD42CA">
        <w:rPr>
          <w:rFonts w:ascii="Palatino Linotype" w:hAnsi="Palatino Linotype"/>
        </w:rPr>
        <w:t>ao custo máximo de CDI +6%, sendo certo que</w:t>
      </w:r>
      <w:r w:rsidR="001163E2">
        <w:rPr>
          <w:rFonts w:ascii="Palatino Linotype" w:hAnsi="Palatino Linotype"/>
        </w:rPr>
        <w:t>, caso seja homologado o Aumento de Capital,</w:t>
      </w:r>
      <w:r w:rsidRPr="00DD42CA">
        <w:rPr>
          <w:rFonts w:ascii="Palatino Linotype" w:hAnsi="Palatino Linotype"/>
        </w:rPr>
        <w:t xml:space="preserve"> não haverá restituição do valor mutuado, e os respectivos mutuantes deverão se comprometer a capitalizar os créditos decorrentes das operações de mútuo, mediante subscrição e integralização das Ações PND. </w:t>
      </w:r>
    </w:p>
    <w:p w14:paraId="53F0B31E" w14:textId="77777777" w:rsidR="00342B0D" w:rsidRPr="00DD42CA" w:rsidRDefault="00342B0D" w:rsidP="00294DC5">
      <w:pPr>
        <w:spacing w:before="120" w:after="120"/>
        <w:ind w:left="426"/>
        <w:jc w:val="both"/>
        <w:rPr>
          <w:rFonts w:ascii="Palatino Linotype" w:hAnsi="Palatino Linotype"/>
        </w:rPr>
      </w:pPr>
      <w:r w:rsidRPr="00DD42CA">
        <w:rPr>
          <w:rFonts w:ascii="Palatino Linotype" w:hAnsi="Palatino Linotype"/>
        </w:rPr>
        <w:t>4.2.</w:t>
      </w:r>
      <w:r w:rsidRPr="00DD42CA">
        <w:rPr>
          <w:rFonts w:ascii="Palatino Linotype" w:hAnsi="Palatino Linotype"/>
        </w:rPr>
        <w:tab/>
      </w:r>
      <w:r w:rsidRPr="00DD42CA">
        <w:rPr>
          <w:rFonts w:ascii="Palatino Linotype" w:hAnsi="Palatino Linotype"/>
          <w:u w:val="single"/>
        </w:rPr>
        <w:t>Aprovar</w:t>
      </w:r>
      <w:r w:rsidRPr="00DD42CA">
        <w:rPr>
          <w:rFonts w:ascii="Palatino Linotype" w:hAnsi="Palatino Linotype"/>
        </w:rPr>
        <w:t xml:space="preserve"> as duas linhas de crédito fornecidas pelo Banco ABC, a primeira uma Cédula de Crédito Bancário (CCB) no valor de R$ 20.000.000,00 (vinte milhões de reais) e a segunda um FGI no valor total de R$ 5.000.000,00 (cinco milhões de reais) que serão utilizadas como capital de giro da Companhia. </w:t>
      </w:r>
    </w:p>
    <w:p w14:paraId="541460C9" w14:textId="77777777" w:rsidR="00DB09B0" w:rsidRPr="00DD42CA" w:rsidRDefault="00DB09B0" w:rsidP="00294DC5">
      <w:pPr>
        <w:pStyle w:val="PargrafodaLista"/>
        <w:spacing w:before="120" w:after="120"/>
        <w:ind w:left="426"/>
        <w:contextualSpacing w:val="0"/>
        <w:rPr>
          <w:rFonts w:ascii="Palatino Linotype" w:hAnsi="Palatino Linotype"/>
        </w:rPr>
      </w:pPr>
      <w:r w:rsidRPr="00DD42CA">
        <w:rPr>
          <w:rFonts w:ascii="Palatino Linotype" w:hAnsi="Palatino Linotype"/>
        </w:rPr>
        <w:t>4.</w:t>
      </w:r>
      <w:r w:rsidR="00342B0D" w:rsidRPr="00DD42CA">
        <w:rPr>
          <w:rFonts w:ascii="Palatino Linotype" w:hAnsi="Palatino Linotype"/>
        </w:rPr>
        <w:t>3</w:t>
      </w:r>
      <w:r w:rsidRPr="00DD42CA">
        <w:rPr>
          <w:rFonts w:ascii="Palatino Linotype" w:hAnsi="Palatino Linotype"/>
        </w:rPr>
        <w:t xml:space="preserve">. </w:t>
      </w:r>
      <w:r w:rsidR="00342B0D" w:rsidRPr="00DD42CA">
        <w:rPr>
          <w:rFonts w:ascii="Palatino Linotype" w:hAnsi="Palatino Linotype"/>
        </w:rPr>
        <w:tab/>
      </w:r>
      <w:r w:rsidRPr="00294DC5">
        <w:rPr>
          <w:rFonts w:ascii="Palatino Linotype" w:hAnsi="Palatino Linotype"/>
          <w:u w:val="single"/>
        </w:rPr>
        <w:t>Aprovar</w:t>
      </w:r>
      <w:r w:rsidRPr="00DD42CA">
        <w:rPr>
          <w:rFonts w:ascii="Palatino Linotype" w:hAnsi="Palatino Linotype"/>
        </w:rPr>
        <w:t xml:space="preserve"> o Aumento de Capital, o qual possuirá as seguintes características e adotará os seguintes procedimentos:</w:t>
      </w:r>
    </w:p>
    <w:p w14:paraId="2CD1E586" w14:textId="77777777" w:rsidR="00DB09B0" w:rsidRPr="00DD42CA" w:rsidRDefault="00DB09B0" w:rsidP="00294DC5">
      <w:pPr>
        <w:pStyle w:val="Ttulo2"/>
        <w:numPr>
          <w:ilvl w:val="0"/>
          <w:numId w:val="32"/>
        </w:numPr>
        <w:tabs>
          <w:tab w:val="left" w:pos="851"/>
        </w:tabs>
        <w:spacing w:before="120" w:after="120"/>
        <w:ind w:left="426" w:firstLine="0"/>
        <w:rPr>
          <w:rFonts w:ascii="Palatino Linotype" w:hAnsi="Palatino Linotype"/>
          <w:sz w:val="24"/>
          <w:szCs w:val="24"/>
        </w:rPr>
      </w:pPr>
      <w:bookmarkStart w:id="2" w:name="_Hlk164081399"/>
      <w:r w:rsidRPr="00DD42CA">
        <w:rPr>
          <w:rFonts w:ascii="Palatino Linotype" w:hAnsi="Palatino Linotype"/>
          <w:sz w:val="24"/>
          <w:szCs w:val="24"/>
        </w:rPr>
        <w:t>Quantidade de Ações a Serem Emitidas e Direitos Garantidos</w:t>
      </w:r>
    </w:p>
    <w:p w14:paraId="0B5F0BBE" w14:textId="77777777"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 xml:space="preserve">Emissão, para subscrição particular, dentro do limite do capital autorizado e nos termos do parágrafo único do artigo 5º de Estatuto Social da Companhia, no </w:t>
      </w:r>
      <w:r w:rsidRPr="001163E2">
        <w:rPr>
          <w:rFonts w:ascii="Palatino Linotype" w:hAnsi="Palatino Linotype"/>
          <w:sz w:val="24"/>
        </w:rPr>
        <w:t>mínimo</w:t>
      </w:r>
      <w:r w:rsidRPr="00DD42CA">
        <w:rPr>
          <w:rFonts w:ascii="Palatino Linotype" w:hAnsi="Palatino Linotype"/>
          <w:sz w:val="24"/>
          <w:szCs w:val="24"/>
        </w:rPr>
        <w:t xml:space="preserve">, </w:t>
      </w:r>
      <w:r w:rsidRPr="00DD42CA">
        <w:rPr>
          <w:rFonts w:ascii="Palatino Linotype" w:hAnsi="Palatino Linotype" w:cstheme="minorHAnsi"/>
          <w:sz w:val="24"/>
          <w:szCs w:val="24"/>
        </w:rPr>
        <w:t>14.955 (catorze</w:t>
      </w:r>
      <w:r w:rsidRPr="001163E2">
        <w:rPr>
          <w:rFonts w:ascii="Palatino Linotype" w:hAnsi="Palatino Linotype"/>
          <w:sz w:val="24"/>
        </w:rPr>
        <w:t xml:space="preserve"> mil, </w:t>
      </w:r>
      <w:r w:rsidRPr="00DD42CA">
        <w:rPr>
          <w:rFonts w:ascii="Palatino Linotype" w:hAnsi="Palatino Linotype" w:cstheme="minorHAnsi"/>
          <w:sz w:val="24"/>
          <w:szCs w:val="24"/>
        </w:rPr>
        <w:t>novecentas</w:t>
      </w:r>
      <w:r w:rsidRPr="00DD42CA">
        <w:rPr>
          <w:rFonts w:ascii="Palatino Linotype" w:hAnsi="Palatino Linotype"/>
          <w:sz w:val="24"/>
          <w:szCs w:val="24"/>
        </w:rPr>
        <w:t xml:space="preserve"> e </w:t>
      </w:r>
      <w:r w:rsidRPr="00DD42CA">
        <w:rPr>
          <w:rFonts w:ascii="Palatino Linotype" w:hAnsi="Palatino Linotype" w:cstheme="minorHAnsi"/>
          <w:sz w:val="24"/>
          <w:szCs w:val="24"/>
        </w:rPr>
        <w:t>cinquenta</w:t>
      </w:r>
      <w:r w:rsidRPr="00DD42CA">
        <w:rPr>
          <w:rFonts w:ascii="Palatino Linotype" w:hAnsi="Palatino Linotype"/>
          <w:sz w:val="24"/>
          <w:szCs w:val="24"/>
        </w:rPr>
        <w:t xml:space="preserve"> e cinco) </w:t>
      </w:r>
      <w:r w:rsidR="005626B5">
        <w:rPr>
          <w:rFonts w:ascii="Palatino Linotype" w:hAnsi="Palatino Linotype"/>
          <w:sz w:val="24"/>
          <w:szCs w:val="24"/>
        </w:rPr>
        <w:t>Ações PND</w:t>
      </w:r>
      <w:r w:rsidRPr="00DD42CA">
        <w:rPr>
          <w:rFonts w:ascii="Palatino Linotype" w:hAnsi="Palatino Linotype"/>
          <w:sz w:val="24"/>
          <w:szCs w:val="24"/>
        </w:rPr>
        <w:t>, e, no máximo,</w:t>
      </w:r>
      <w:r w:rsidRPr="001163E2">
        <w:rPr>
          <w:rFonts w:ascii="Palatino Linotype" w:hAnsi="Palatino Linotype"/>
          <w:sz w:val="24"/>
        </w:rPr>
        <w:t xml:space="preserve"> 31.669 (trinta e uma mil, seiscentas e sessenta e nove) novas Ações </w:t>
      </w:r>
      <w:r w:rsidRPr="00DD42CA">
        <w:rPr>
          <w:rFonts w:ascii="Palatino Linotype" w:hAnsi="Palatino Linotype"/>
          <w:sz w:val="24"/>
          <w:szCs w:val="24"/>
        </w:rPr>
        <w:t>PND, todas nominativas e sem valor nominal,</w:t>
      </w:r>
      <w:r w:rsidRPr="001163E2">
        <w:rPr>
          <w:rFonts w:ascii="Palatino Linotype" w:hAnsi="Palatino Linotype"/>
          <w:sz w:val="24"/>
        </w:rPr>
        <w:t xml:space="preserve"> por um preço de emissão de R$ 2.273,46 (dois mil, duzentos e setenta e três reais</w:t>
      </w:r>
      <w:r w:rsidRPr="00DD42CA">
        <w:rPr>
          <w:rFonts w:ascii="Palatino Linotype" w:hAnsi="Palatino Linotype"/>
          <w:sz w:val="24"/>
          <w:szCs w:val="24"/>
        </w:rPr>
        <w:t xml:space="preserve"> e</w:t>
      </w:r>
      <w:r w:rsidRPr="001163E2">
        <w:rPr>
          <w:rFonts w:ascii="Palatino Linotype" w:hAnsi="Palatino Linotype"/>
          <w:sz w:val="24"/>
        </w:rPr>
        <w:t xml:space="preserve"> quarenta e seis centavos</w:t>
      </w:r>
      <w:r w:rsidRPr="00DD42CA">
        <w:rPr>
          <w:rFonts w:ascii="Palatino Linotype" w:hAnsi="Palatino Linotype"/>
          <w:sz w:val="24"/>
          <w:szCs w:val="24"/>
        </w:rPr>
        <w:t>) por Ação PND.</w:t>
      </w:r>
    </w:p>
    <w:p w14:paraId="58522521" w14:textId="7777D560" w:rsidR="00DB09B0" w:rsidRPr="001163E2" w:rsidRDefault="00DB09B0" w:rsidP="001163E2">
      <w:pPr>
        <w:pStyle w:val="Corpodetexto"/>
        <w:spacing w:before="120" w:line="240" w:lineRule="auto"/>
        <w:ind w:left="426"/>
        <w:jc w:val="both"/>
        <w:rPr>
          <w:rFonts w:ascii="Palatino Linotype" w:hAnsi="Palatino Linotype"/>
          <w:sz w:val="24"/>
        </w:rPr>
      </w:pPr>
      <w:r w:rsidRPr="001163E2">
        <w:rPr>
          <w:rFonts w:ascii="Palatino Linotype" w:hAnsi="Palatino Linotype"/>
          <w:sz w:val="24"/>
        </w:rPr>
        <w:t xml:space="preserve">Os conselheiros ressaltam que </w:t>
      </w:r>
      <w:r w:rsidRPr="00DD42CA">
        <w:rPr>
          <w:rFonts w:ascii="Palatino Linotype" w:hAnsi="Palatino Linotype"/>
          <w:sz w:val="24"/>
          <w:szCs w:val="24"/>
        </w:rPr>
        <w:t>o Aumento de Capital</w:t>
      </w:r>
      <w:r w:rsidRPr="001163E2">
        <w:rPr>
          <w:rFonts w:ascii="Palatino Linotype" w:hAnsi="Palatino Linotype"/>
          <w:sz w:val="24"/>
        </w:rPr>
        <w:t xml:space="preserve"> está </w:t>
      </w:r>
      <w:r w:rsidRPr="00DD42CA">
        <w:rPr>
          <w:rFonts w:ascii="Palatino Linotype" w:hAnsi="Palatino Linotype"/>
          <w:sz w:val="24"/>
          <w:szCs w:val="24"/>
        </w:rPr>
        <w:t>sujeito às seguintes condições suspensivas de sua eficácia: (a)</w:t>
      </w:r>
      <w:r w:rsidRPr="001163E2">
        <w:rPr>
          <w:rFonts w:ascii="Palatino Linotype" w:hAnsi="Palatino Linotype"/>
          <w:sz w:val="24"/>
        </w:rPr>
        <w:t xml:space="preserve"> à </w:t>
      </w:r>
      <w:bookmarkStart w:id="3" w:name="_Hlk170313102"/>
      <w:r w:rsidRPr="001163E2">
        <w:rPr>
          <w:rFonts w:ascii="Palatino Linotype" w:hAnsi="Palatino Linotype"/>
          <w:sz w:val="24"/>
        </w:rPr>
        <w:t xml:space="preserve">apresentação aos </w:t>
      </w:r>
      <w:r w:rsidRPr="00DD42CA">
        <w:rPr>
          <w:rFonts w:ascii="Palatino Linotype" w:hAnsi="Palatino Linotype"/>
          <w:sz w:val="24"/>
          <w:szCs w:val="24"/>
        </w:rPr>
        <w:t xml:space="preserve">seus </w:t>
      </w:r>
      <w:r w:rsidRPr="001163E2">
        <w:rPr>
          <w:rFonts w:ascii="Palatino Linotype" w:hAnsi="Palatino Linotype"/>
          <w:sz w:val="24"/>
        </w:rPr>
        <w:t xml:space="preserve">acionistas do </w:t>
      </w:r>
      <w:r w:rsidR="00B27AF8" w:rsidRPr="00B27AF8">
        <w:rPr>
          <w:rFonts w:ascii="Palatino Linotype" w:hAnsi="Palatino Linotype"/>
          <w:sz w:val="24"/>
          <w:szCs w:val="24"/>
        </w:rPr>
        <w:t>laudo de avaliação da Companhia a valor patrimonial com data base de 30 de março de 2024</w:t>
      </w:r>
      <w:r w:rsidR="00691372" w:rsidRPr="001163E2">
        <w:rPr>
          <w:rFonts w:ascii="Palatino Linotype" w:hAnsi="Palatino Linotype"/>
          <w:sz w:val="24"/>
        </w:rPr>
        <w:t>,</w:t>
      </w:r>
      <w:r w:rsidRPr="001163E2">
        <w:rPr>
          <w:rFonts w:ascii="Palatino Linotype" w:hAnsi="Palatino Linotype"/>
          <w:sz w:val="24"/>
        </w:rPr>
        <w:t xml:space="preserve"> até a data da </w:t>
      </w:r>
      <w:r w:rsidR="00691372" w:rsidRPr="001163E2">
        <w:rPr>
          <w:rFonts w:ascii="Palatino Linotype" w:hAnsi="Palatino Linotype"/>
          <w:sz w:val="24"/>
        </w:rPr>
        <w:t xml:space="preserve">AGE </w:t>
      </w:r>
      <w:r w:rsidR="00691372" w:rsidRPr="00DD42CA">
        <w:rPr>
          <w:rFonts w:ascii="Palatino Linotype" w:hAnsi="Palatino Linotype"/>
          <w:sz w:val="24"/>
          <w:szCs w:val="24"/>
        </w:rPr>
        <w:t>2</w:t>
      </w:r>
      <w:r w:rsidR="00675FED">
        <w:rPr>
          <w:rFonts w:ascii="Palatino Linotype" w:hAnsi="Palatino Linotype"/>
          <w:sz w:val="24"/>
          <w:szCs w:val="24"/>
        </w:rPr>
        <w:t>9</w:t>
      </w:r>
      <w:r w:rsidR="00691372" w:rsidRPr="001163E2">
        <w:rPr>
          <w:rFonts w:ascii="Palatino Linotype" w:hAnsi="Palatino Linotype"/>
          <w:sz w:val="24"/>
        </w:rPr>
        <w:t>/07</w:t>
      </w:r>
      <w:r w:rsidR="00691372" w:rsidRPr="00DD42CA">
        <w:rPr>
          <w:rFonts w:ascii="Palatino Linotype" w:hAnsi="Palatino Linotype"/>
          <w:sz w:val="24"/>
          <w:szCs w:val="24"/>
        </w:rPr>
        <w:t>;</w:t>
      </w:r>
      <w:r w:rsidRPr="00DD42CA">
        <w:rPr>
          <w:rFonts w:ascii="Palatino Linotype" w:hAnsi="Palatino Linotype"/>
          <w:sz w:val="24"/>
          <w:szCs w:val="24"/>
        </w:rPr>
        <w:t xml:space="preserve"> (b) à</w:t>
      </w:r>
      <w:r w:rsidRPr="001163E2">
        <w:rPr>
          <w:rFonts w:ascii="Palatino Linotype" w:hAnsi="Palatino Linotype"/>
          <w:sz w:val="24"/>
        </w:rPr>
        <w:t xml:space="preserve"> </w:t>
      </w:r>
      <w:bookmarkEnd w:id="3"/>
      <w:r w:rsidRPr="001163E2">
        <w:rPr>
          <w:rFonts w:ascii="Palatino Linotype" w:hAnsi="Palatino Linotype"/>
          <w:sz w:val="24"/>
        </w:rPr>
        <w:t xml:space="preserve">aprovação da criação das Ações PND na AGE </w:t>
      </w:r>
      <w:r w:rsidRPr="00DD42CA">
        <w:rPr>
          <w:rFonts w:ascii="Palatino Linotype" w:hAnsi="Palatino Linotype" w:cstheme="minorHAnsi"/>
          <w:sz w:val="24"/>
          <w:szCs w:val="24"/>
        </w:rPr>
        <w:t>2</w:t>
      </w:r>
      <w:r w:rsidR="00675FED">
        <w:rPr>
          <w:rFonts w:ascii="Palatino Linotype" w:hAnsi="Palatino Linotype" w:cstheme="minorHAnsi"/>
          <w:sz w:val="24"/>
          <w:szCs w:val="24"/>
        </w:rPr>
        <w:t>9</w:t>
      </w:r>
      <w:r w:rsidRPr="001163E2">
        <w:rPr>
          <w:rFonts w:ascii="Palatino Linotype" w:hAnsi="Palatino Linotype"/>
          <w:sz w:val="24"/>
        </w:rPr>
        <w:t xml:space="preserve">/07, conforme </w:t>
      </w:r>
      <w:r w:rsidRPr="00DD42CA">
        <w:rPr>
          <w:rFonts w:ascii="Palatino Linotype" w:hAnsi="Palatino Linotype"/>
          <w:sz w:val="24"/>
          <w:szCs w:val="24"/>
        </w:rPr>
        <w:t xml:space="preserve">previsto no </w:t>
      </w:r>
      <w:r w:rsidRPr="001163E2">
        <w:rPr>
          <w:rFonts w:ascii="Palatino Linotype" w:hAnsi="Palatino Linotype"/>
          <w:sz w:val="24"/>
        </w:rPr>
        <w:t xml:space="preserve">respectivo edital de convocação </w:t>
      </w:r>
      <w:r w:rsidRPr="00DD42CA">
        <w:rPr>
          <w:rFonts w:ascii="Palatino Linotype" w:hAnsi="Palatino Linotype"/>
          <w:sz w:val="24"/>
          <w:szCs w:val="24"/>
        </w:rPr>
        <w:t xml:space="preserve">a ser divulgado </w:t>
      </w:r>
      <w:r w:rsidRPr="00DD42CA">
        <w:rPr>
          <w:rFonts w:ascii="Palatino Linotype" w:hAnsi="Palatino Linotype" w:cstheme="minorHAnsi"/>
          <w:sz w:val="24"/>
          <w:szCs w:val="24"/>
        </w:rPr>
        <w:t xml:space="preserve">nos </w:t>
      </w:r>
      <w:r w:rsidRPr="00DD42CA">
        <w:rPr>
          <w:rFonts w:ascii="Palatino Linotype" w:hAnsi="Palatino Linotype" w:cstheme="minorHAnsi"/>
          <w:color w:val="000000" w:themeColor="text1"/>
          <w:sz w:val="24"/>
          <w:szCs w:val="24"/>
        </w:rPr>
        <w:t>sites</w:t>
      </w:r>
      <w:r w:rsidRPr="00DD42CA">
        <w:rPr>
          <w:rFonts w:ascii="Palatino Linotype" w:hAnsi="Palatino Linotype"/>
          <w:color w:val="000000" w:themeColor="text1"/>
          <w:sz w:val="24"/>
          <w:szCs w:val="24"/>
        </w:rPr>
        <w:t xml:space="preserve"> da </w:t>
      </w:r>
      <w:r w:rsidRPr="00DD42CA">
        <w:rPr>
          <w:rFonts w:ascii="Palatino Linotype" w:hAnsi="Palatino Linotype" w:cstheme="minorHAnsi"/>
          <w:color w:val="000000" w:themeColor="text1"/>
          <w:sz w:val="24"/>
          <w:szCs w:val="24"/>
        </w:rPr>
        <w:t>CVM (</w:t>
      </w:r>
      <w:hyperlink r:id="rId13" w:history="1">
        <w:r w:rsidRPr="00DD42CA">
          <w:rPr>
            <w:rStyle w:val="Hyperlink"/>
            <w:rFonts w:ascii="Palatino Linotype" w:hAnsi="Palatino Linotype" w:cstheme="minorHAnsi"/>
            <w:sz w:val="24"/>
            <w:szCs w:val="24"/>
          </w:rPr>
          <w:t>www.cvm.gov.br</w:t>
        </w:r>
      </w:hyperlink>
      <w:r w:rsidRPr="00DD42CA">
        <w:rPr>
          <w:rFonts w:ascii="Palatino Linotype" w:hAnsi="Palatino Linotype" w:cstheme="minorHAnsi"/>
          <w:color w:val="000000" w:themeColor="text1"/>
          <w:sz w:val="24"/>
          <w:szCs w:val="24"/>
        </w:rPr>
        <w:t xml:space="preserve">) </w:t>
      </w:r>
      <w:r w:rsidRPr="00DD42CA">
        <w:rPr>
          <w:rFonts w:ascii="Palatino Linotype" w:hAnsi="Palatino Linotype" w:cstheme="minorHAnsi"/>
          <w:sz w:val="24"/>
          <w:szCs w:val="24"/>
        </w:rPr>
        <w:t xml:space="preserve">e da própria </w:t>
      </w:r>
      <w:r w:rsidRPr="00DD42CA">
        <w:rPr>
          <w:rFonts w:ascii="Palatino Linotype" w:hAnsi="Palatino Linotype"/>
          <w:sz w:val="24"/>
          <w:szCs w:val="24"/>
        </w:rPr>
        <w:t>Companhia</w:t>
      </w:r>
      <w:r w:rsidRPr="00DD42CA">
        <w:rPr>
          <w:rFonts w:ascii="Palatino Linotype" w:hAnsi="Palatino Linotype" w:cstheme="minorHAnsi"/>
          <w:sz w:val="24"/>
          <w:szCs w:val="24"/>
        </w:rPr>
        <w:t xml:space="preserve"> </w:t>
      </w:r>
      <w:r w:rsidRPr="00DD42CA">
        <w:rPr>
          <w:rFonts w:ascii="Palatino Linotype" w:hAnsi="Palatino Linotype" w:cstheme="minorHAnsi"/>
          <w:color w:val="000000" w:themeColor="text1"/>
          <w:sz w:val="24"/>
          <w:szCs w:val="24"/>
        </w:rPr>
        <w:t>(</w:t>
      </w:r>
      <w:hyperlink r:id="rId14" w:history="1">
        <w:r w:rsidRPr="00DD42CA">
          <w:rPr>
            <w:rStyle w:val="Hyperlink"/>
            <w:rFonts w:ascii="Palatino Linotype" w:hAnsi="Palatino Linotype" w:cstheme="minorHAnsi"/>
            <w:sz w:val="24"/>
            <w:szCs w:val="24"/>
          </w:rPr>
          <w:t>www.turbi.com.br</w:t>
        </w:r>
      </w:hyperlink>
      <w:r w:rsidRPr="00294DC5">
        <w:rPr>
          <w:rFonts w:ascii="Palatino Linotype" w:hAnsi="Palatino Linotype"/>
        </w:rPr>
        <w:t>)</w:t>
      </w:r>
      <w:r w:rsidRPr="00DD42CA">
        <w:rPr>
          <w:rFonts w:ascii="Palatino Linotype" w:hAnsi="Palatino Linotype" w:cstheme="minorHAnsi"/>
          <w:sz w:val="24"/>
          <w:szCs w:val="24"/>
        </w:rPr>
        <w:t>;</w:t>
      </w:r>
      <w:r w:rsidRPr="00DD42CA">
        <w:rPr>
          <w:rFonts w:ascii="Palatino Linotype" w:hAnsi="Palatino Linotype" w:cstheme="minorHAnsi"/>
          <w:color w:val="000000" w:themeColor="text1"/>
          <w:sz w:val="24"/>
          <w:szCs w:val="24"/>
        </w:rPr>
        <w:t xml:space="preserve"> e (c) </w:t>
      </w:r>
      <w:r w:rsidRPr="00DD42CA">
        <w:rPr>
          <w:rFonts w:ascii="Palatino Linotype" w:hAnsi="Palatino Linotype"/>
          <w:sz w:val="24"/>
          <w:szCs w:val="24"/>
        </w:rPr>
        <w:t>ao não exercício, pelos órgãos da administração da Companhia, da faculdade prevista no §3º do art. 137 da Lei das Sociedades por Ações, conforme aplicável. Caso seja aprovada a criação das Ações PND, elas</w:t>
      </w:r>
      <w:r w:rsidRPr="001163E2">
        <w:rPr>
          <w:rFonts w:ascii="Palatino Linotype" w:hAnsi="Palatino Linotype"/>
          <w:sz w:val="24"/>
        </w:rPr>
        <w:t xml:space="preserve"> terão </w:t>
      </w:r>
      <w:r w:rsidRPr="00DD42CA">
        <w:rPr>
          <w:rFonts w:ascii="Palatino Linotype" w:hAnsi="Palatino Linotype"/>
          <w:sz w:val="24"/>
          <w:szCs w:val="24"/>
        </w:rPr>
        <w:t xml:space="preserve">as seguintes características: (a) </w:t>
      </w:r>
      <w:r w:rsidRPr="001163E2">
        <w:rPr>
          <w:rFonts w:ascii="Palatino Linotype" w:hAnsi="Palatino Linotype"/>
          <w:sz w:val="24"/>
        </w:rPr>
        <w:t xml:space="preserve">direito a voto irrestrito; (b) </w:t>
      </w:r>
      <w:r w:rsidRPr="00DD42CA">
        <w:rPr>
          <w:rFonts w:ascii="Palatino Linotype" w:hAnsi="Palatino Linotype"/>
          <w:sz w:val="24"/>
          <w:szCs w:val="24"/>
        </w:rPr>
        <w:t>conversibilidade</w:t>
      </w:r>
      <w:r w:rsidRPr="001163E2">
        <w:rPr>
          <w:rFonts w:ascii="Palatino Linotype" w:hAnsi="Palatino Linotype"/>
          <w:sz w:val="24"/>
        </w:rPr>
        <w:t xml:space="preserve"> em ações ordinárias </w:t>
      </w:r>
      <w:r w:rsidRPr="00DD42CA">
        <w:rPr>
          <w:rFonts w:ascii="Palatino Linotype" w:hAnsi="Palatino Linotype"/>
          <w:sz w:val="24"/>
          <w:szCs w:val="24"/>
        </w:rPr>
        <w:t xml:space="preserve">de emissão </w:t>
      </w:r>
      <w:r w:rsidRPr="001163E2">
        <w:rPr>
          <w:rFonts w:ascii="Palatino Linotype" w:hAnsi="Palatino Linotype"/>
          <w:sz w:val="24"/>
        </w:rPr>
        <w:t xml:space="preserve">da Companhia, à proporção de 1 (uma) ação ordinária para </w:t>
      </w:r>
      <w:r w:rsidRPr="00DD42CA">
        <w:rPr>
          <w:rFonts w:ascii="Palatino Linotype" w:hAnsi="Palatino Linotype"/>
          <w:sz w:val="24"/>
          <w:szCs w:val="24"/>
        </w:rPr>
        <w:t>cada</w:t>
      </w:r>
      <w:r w:rsidRPr="001163E2">
        <w:rPr>
          <w:rFonts w:ascii="Palatino Linotype" w:hAnsi="Palatino Linotype"/>
          <w:sz w:val="24"/>
        </w:rPr>
        <w:t xml:space="preserve"> Ação PND, a pedido do seu titular; (c) não estarão sujeitas a resgate ou amortização; (d) terão prioridade, em relação às demais ações de emissão da Companhia, no reembolso do capital em caso de liquidação ou dissolução da Companhia, nos termos do art. 17, II da</w:t>
      </w:r>
      <w:r w:rsidR="00691372" w:rsidRPr="001163E2">
        <w:rPr>
          <w:rFonts w:ascii="Palatino Linotype" w:hAnsi="Palatino Linotype"/>
          <w:sz w:val="24"/>
        </w:rPr>
        <w:t xml:space="preserve"> Lei </w:t>
      </w:r>
      <w:r w:rsidR="00691372" w:rsidRPr="00DD42CA">
        <w:rPr>
          <w:rFonts w:ascii="Palatino Linotype" w:hAnsi="Palatino Linotype"/>
          <w:sz w:val="24"/>
          <w:szCs w:val="24"/>
        </w:rPr>
        <w:t>das Sociedades por Ações</w:t>
      </w:r>
      <w:r w:rsidRPr="00DD42CA">
        <w:rPr>
          <w:rFonts w:ascii="Palatino Linotype" w:hAnsi="Palatino Linotype"/>
          <w:sz w:val="24"/>
          <w:szCs w:val="24"/>
        </w:rPr>
        <w:t xml:space="preserve">, por valor correspondente ao seu respectivo </w:t>
      </w:r>
      <w:r w:rsidRPr="001163E2">
        <w:rPr>
          <w:rFonts w:ascii="Palatino Linotype" w:hAnsi="Palatino Linotype"/>
          <w:sz w:val="24"/>
        </w:rPr>
        <w:t>preço de emissão, sem prêmio</w:t>
      </w:r>
      <w:r w:rsidRPr="00DD42CA">
        <w:rPr>
          <w:rFonts w:ascii="Palatino Linotype" w:hAnsi="Palatino Linotype" w:cstheme="minorHAnsi"/>
          <w:sz w:val="24"/>
          <w:szCs w:val="24"/>
        </w:rPr>
        <w:t xml:space="preserve">, na medida que os ativos excedam os passivos das Companhia em montante igual ou </w:t>
      </w:r>
      <w:r w:rsidRPr="00DD42CA">
        <w:rPr>
          <w:rFonts w:ascii="Palatino Linotype" w:hAnsi="Palatino Linotype" w:cstheme="minorHAnsi"/>
          <w:sz w:val="24"/>
          <w:szCs w:val="24"/>
        </w:rPr>
        <w:lastRenderedPageBreak/>
        <w:t>superior ao referido preço de emissão após a conclusão da liquidação</w:t>
      </w:r>
      <w:r w:rsidRPr="001163E2">
        <w:rPr>
          <w:rFonts w:ascii="Palatino Linotype" w:hAnsi="Palatino Linotype"/>
          <w:sz w:val="24"/>
        </w:rPr>
        <w:t>; e (e) terão direito ao recebimento de dividendos em conjunto com as demais ações de emissão da Companhia, sem qualquer preferência.</w:t>
      </w:r>
      <w:r w:rsidRPr="00DD42CA">
        <w:rPr>
          <w:rFonts w:ascii="Palatino Linotype" w:hAnsi="Palatino Linotype"/>
          <w:sz w:val="24"/>
          <w:szCs w:val="24"/>
        </w:rPr>
        <w:t xml:space="preserve"> </w:t>
      </w:r>
    </w:p>
    <w:p w14:paraId="62674A2A" w14:textId="77777777" w:rsidR="00DB09B0" w:rsidRPr="00DD42CA" w:rsidRDefault="00DB09B0" w:rsidP="00294DC5">
      <w:pPr>
        <w:pStyle w:val="Ttulo2"/>
        <w:numPr>
          <w:ilvl w:val="0"/>
          <w:numId w:val="32"/>
        </w:numPr>
        <w:tabs>
          <w:tab w:val="left" w:pos="851"/>
        </w:tabs>
        <w:spacing w:before="120" w:after="120"/>
        <w:ind w:left="426" w:firstLine="0"/>
        <w:rPr>
          <w:rFonts w:ascii="Palatino Linotype" w:hAnsi="Palatino Linotype"/>
          <w:sz w:val="24"/>
          <w:szCs w:val="24"/>
        </w:rPr>
      </w:pPr>
      <w:r w:rsidRPr="00DD42CA">
        <w:rPr>
          <w:rFonts w:ascii="Palatino Linotype" w:hAnsi="Palatino Linotype"/>
          <w:sz w:val="24"/>
          <w:szCs w:val="24"/>
        </w:rPr>
        <w:t xml:space="preserve">Aumento do Capital Social </w:t>
      </w:r>
    </w:p>
    <w:p w14:paraId="2F950BAB" w14:textId="77777777" w:rsidR="00DB09B0" w:rsidRPr="00DD42CA" w:rsidRDefault="00DB09B0" w:rsidP="00294DC5">
      <w:pPr>
        <w:spacing w:before="120" w:after="120"/>
        <w:ind w:left="426"/>
        <w:jc w:val="both"/>
        <w:rPr>
          <w:rFonts w:ascii="Palatino Linotype" w:hAnsi="Palatino Linotype"/>
        </w:rPr>
      </w:pPr>
      <w:r w:rsidRPr="00DD42CA">
        <w:rPr>
          <w:rFonts w:ascii="Palatino Linotype" w:hAnsi="Palatino Linotype"/>
        </w:rPr>
        <w:t xml:space="preserve">O capital social da Companhia poderá ser aumentado em até R$ 71.998.204,74 (setenta e um milhões, novecentos e noventa e oito mil, duzentos e quatro reais e setenta e quatro centavos), isto é, </w:t>
      </w:r>
      <w:r w:rsidRPr="00DD42CA">
        <w:rPr>
          <w:rFonts w:ascii="Palatino Linotype" w:hAnsi="Palatino Linotype"/>
          <w:u w:val="single"/>
        </w:rPr>
        <w:t>dos atuais R$34.072.547,02</w:t>
      </w:r>
      <w:r w:rsidRPr="00DD42CA">
        <w:rPr>
          <w:rFonts w:ascii="Palatino Linotype" w:hAnsi="Palatino Linotype"/>
        </w:rPr>
        <w:t xml:space="preserve"> (trinta e quatro milhões, setenta e dois mil, quinhentos e quarenta e sete reais e dois centavos), </w:t>
      </w:r>
      <w:r w:rsidRPr="00DD42CA">
        <w:rPr>
          <w:rFonts w:ascii="Palatino Linotype" w:hAnsi="Palatino Linotype"/>
          <w:u w:val="single"/>
        </w:rPr>
        <w:t>para até R$ 106.070.751,76</w:t>
      </w:r>
      <w:r w:rsidRPr="00DD42CA">
        <w:rPr>
          <w:rFonts w:ascii="Palatino Linotype" w:hAnsi="Palatino Linotype"/>
        </w:rPr>
        <w:t xml:space="preserve"> (cento e seis milhões, setenta mil, setecentos e cinquenta e um reais, e setenta e seis centavos), mediante a emissão de até 31.669 (trinta e uma mil, seiscentas e sessenta e nove) novas Ações PND, todas nominativas e sem valor nominal (“</w:t>
      </w:r>
      <w:r w:rsidRPr="00DD42CA">
        <w:rPr>
          <w:rFonts w:ascii="Palatino Linotype" w:hAnsi="Palatino Linotype"/>
          <w:u w:val="single"/>
        </w:rPr>
        <w:t>Volume Máximo de Subscrição</w:t>
      </w:r>
      <w:r w:rsidRPr="00DD42CA">
        <w:rPr>
          <w:rFonts w:ascii="Palatino Linotype" w:hAnsi="Palatino Linotype"/>
        </w:rPr>
        <w:t xml:space="preserve">”). Caso seja atingido o limite mínimo de subscrição do aumento, correspondente a R$ </w:t>
      </w:r>
      <w:r w:rsidRPr="00DD42CA">
        <w:rPr>
          <w:rStyle w:val="ui-provider"/>
          <w:rFonts w:ascii="Palatino Linotype" w:hAnsi="Palatino Linotype" w:cstheme="minorHAnsi"/>
        </w:rPr>
        <w:t>33.999.594,30 (trinta</w:t>
      </w:r>
      <w:r w:rsidRPr="00DD42CA">
        <w:rPr>
          <w:rStyle w:val="ui-provider"/>
          <w:rFonts w:ascii="Palatino Linotype" w:hAnsi="Palatino Linotype"/>
        </w:rPr>
        <w:t xml:space="preserve"> e </w:t>
      </w:r>
      <w:r w:rsidRPr="00DD42CA">
        <w:rPr>
          <w:rStyle w:val="ui-provider"/>
          <w:rFonts w:ascii="Palatino Linotype" w:hAnsi="Palatino Linotype" w:cstheme="minorHAnsi"/>
        </w:rPr>
        <w:t>três</w:t>
      </w:r>
      <w:r w:rsidRPr="00DD42CA">
        <w:rPr>
          <w:rStyle w:val="ui-provider"/>
          <w:rFonts w:ascii="Palatino Linotype" w:hAnsi="Palatino Linotype"/>
        </w:rPr>
        <w:t xml:space="preserve"> milhões, novecentos e noventa e </w:t>
      </w:r>
      <w:r w:rsidRPr="00DD42CA">
        <w:rPr>
          <w:rStyle w:val="ui-provider"/>
          <w:rFonts w:ascii="Palatino Linotype" w:hAnsi="Palatino Linotype" w:cstheme="minorHAnsi"/>
        </w:rPr>
        <w:t>nove</w:t>
      </w:r>
      <w:r w:rsidRPr="00DD42CA">
        <w:rPr>
          <w:rStyle w:val="ui-provider"/>
          <w:rFonts w:ascii="Palatino Linotype" w:hAnsi="Palatino Linotype"/>
        </w:rPr>
        <w:t xml:space="preserve"> mil, </w:t>
      </w:r>
      <w:r w:rsidRPr="00DD42CA">
        <w:rPr>
          <w:rStyle w:val="ui-provider"/>
          <w:rFonts w:ascii="Palatino Linotype" w:hAnsi="Palatino Linotype" w:cstheme="minorHAnsi"/>
        </w:rPr>
        <w:t>quinhentos e noventa</w:t>
      </w:r>
      <w:r w:rsidRPr="00DD42CA">
        <w:rPr>
          <w:rStyle w:val="ui-provider"/>
          <w:rFonts w:ascii="Palatino Linotype" w:hAnsi="Palatino Linotype"/>
        </w:rPr>
        <w:t xml:space="preserve"> e quatro reais e </w:t>
      </w:r>
      <w:r w:rsidRPr="00DD42CA">
        <w:rPr>
          <w:rStyle w:val="ui-provider"/>
          <w:rFonts w:ascii="Palatino Linotype" w:hAnsi="Palatino Linotype" w:cstheme="minorHAnsi"/>
        </w:rPr>
        <w:t>trinta</w:t>
      </w:r>
      <w:r w:rsidRPr="00DD42CA">
        <w:rPr>
          <w:rStyle w:val="ui-provider"/>
          <w:rFonts w:ascii="Palatino Linotype" w:hAnsi="Palatino Linotype"/>
        </w:rPr>
        <w:t xml:space="preserve"> centavos)</w:t>
      </w:r>
      <w:r w:rsidRPr="00DD42CA">
        <w:rPr>
          <w:rFonts w:ascii="Palatino Linotype" w:hAnsi="Palatino Linotype"/>
        </w:rPr>
        <w:t xml:space="preserve">, o capital social da Companhia será aumentado para </w:t>
      </w:r>
      <w:r w:rsidRPr="00DD42CA">
        <w:rPr>
          <w:rFonts w:ascii="Palatino Linotype" w:hAnsi="Palatino Linotype"/>
          <w:u w:val="single"/>
        </w:rPr>
        <w:t>R$</w:t>
      </w:r>
      <w:r w:rsidRPr="00DD42CA">
        <w:rPr>
          <w:rFonts w:ascii="Palatino Linotype" w:hAnsi="Palatino Linotype" w:cstheme="minorHAnsi"/>
          <w:u w:val="single"/>
        </w:rPr>
        <w:t>68.072.141,32</w:t>
      </w:r>
      <w:r w:rsidRPr="00DD42CA">
        <w:rPr>
          <w:rFonts w:ascii="Palatino Linotype" w:hAnsi="Palatino Linotype"/>
        </w:rPr>
        <w:t xml:space="preserve"> (sessenta e </w:t>
      </w:r>
      <w:r w:rsidRPr="00DD42CA">
        <w:rPr>
          <w:rFonts w:ascii="Palatino Linotype" w:hAnsi="Palatino Linotype" w:cstheme="minorHAnsi"/>
        </w:rPr>
        <w:t>oito</w:t>
      </w:r>
      <w:r w:rsidRPr="00DD42CA">
        <w:rPr>
          <w:rFonts w:ascii="Palatino Linotype" w:hAnsi="Palatino Linotype"/>
        </w:rPr>
        <w:t xml:space="preserve"> milhões, setenta </w:t>
      </w:r>
      <w:r w:rsidRPr="00DD42CA">
        <w:rPr>
          <w:rFonts w:ascii="Palatino Linotype" w:hAnsi="Palatino Linotype" w:cstheme="minorHAnsi"/>
        </w:rPr>
        <w:t xml:space="preserve">e dois </w:t>
      </w:r>
      <w:r w:rsidRPr="00DD42CA">
        <w:rPr>
          <w:rFonts w:ascii="Palatino Linotype" w:hAnsi="Palatino Linotype"/>
        </w:rPr>
        <w:t xml:space="preserve">mil, </w:t>
      </w:r>
      <w:r w:rsidRPr="00DD42CA">
        <w:rPr>
          <w:rFonts w:ascii="Palatino Linotype" w:hAnsi="Palatino Linotype" w:cstheme="minorHAnsi"/>
        </w:rPr>
        <w:t>cento</w:t>
      </w:r>
      <w:r w:rsidRPr="00DD42CA">
        <w:rPr>
          <w:rFonts w:ascii="Palatino Linotype" w:hAnsi="Palatino Linotype"/>
        </w:rPr>
        <w:t xml:space="preserve"> e </w:t>
      </w:r>
      <w:r w:rsidRPr="00DD42CA">
        <w:rPr>
          <w:rFonts w:ascii="Palatino Linotype" w:hAnsi="Palatino Linotype" w:cstheme="minorHAnsi"/>
        </w:rPr>
        <w:t xml:space="preserve">quarenta e </w:t>
      </w:r>
      <w:r w:rsidRPr="00DD42CA">
        <w:rPr>
          <w:rFonts w:ascii="Palatino Linotype" w:hAnsi="Palatino Linotype"/>
        </w:rPr>
        <w:t xml:space="preserve">um reais e </w:t>
      </w:r>
      <w:r w:rsidRPr="00DD42CA">
        <w:rPr>
          <w:rFonts w:ascii="Palatino Linotype" w:hAnsi="Palatino Linotype" w:cstheme="minorHAnsi"/>
        </w:rPr>
        <w:t>trinta</w:t>
      </w:r>
      <w:r w:rsidRPr="00DD42CA">
        <w:rPr>
          <w:rFonts w:ascii="Palatino Linotype" w:hAnsi="Palatino Linotype"/>
        </w:rPr>
        <w:t xml:space="preserve"> e dois centavos), mediante a emissão de </w:t>
      </w:r>
      <w:r w:rsidRPr="00DD42CA">
        <w:rPr>
          <w:rFonts w:ascii="Palatino Linotype" w:hAnsi="Palatino Linotype" w:cstheme="minorHAnsi"/>
        </w:rPr>
        <w:t>14.955 (catorze</w:t>
      </w:r>
      <w:r w:rsidRPr="00DD42CA">
        <w:rPr>
          <w:rFonts w:ascii="Palatino Linotype" w:hAnsi="Palatino Linotype"/>
        </w:rPr>
        <w:t xml:space="preserve"> mil, </w:t>
      </w:r>
      <w:r w:rsidRPr="00DD42CA">
        <w:rPr>
          <w:rFonts w:ascii="Palatino Linotype" w:hAnsi="Palatino Linotype" w:cstheme="minorHAnsi"/>
        </w:rPr>
        <w:t>novecentas</w:t>
      </w:r>
      <w:r w:rsidRPr="00DD42CA">
        <w:rPr>
          <w:rFonts w:ascii="Palatino Linotype" w:hAnsi="Palatino Linotype"/>
        </w:rPr>
        <w:t xml:space="preserve"> e </w:t>
      </w:r>
      <w:r w:rsidRPr="00DD42CA">
        <w:rPr>
          <w:rFonts w:ascii="Palatino Linotype" w:hAnsi="Palatino Linotype" w:cstheme="minorHAnsi"/>
        </w:rPr>
        <w:t>cinquenta</w:t>
      </w:r>
      <w:r w:rsidRPr="00DD42CA">
        <w:rPr>
          <w:rFonts w:ascii="Palatino Linotype" w:hAnsi="Palatino Linotype"/>
        </w:rPr>
        <w:t xml:space="preserve"> e cinco) Ações PND (“</w:t>
      </w:r>
      <w:r w:rsidRPr="00DD42CA">
        <w:rPr>
          <w:rFonts w:ascii="Palatino Linotype" w:hAnsi="Palatino Linotype"/>
          <w:u w:val="single"/>
        </w:rPr>
        <w:t>Volume Mínimo de Subscrição</w:t>
      </w:r>
      <w:r w:rsidRPr="00DD42CA">
        <w:rPr>
          <w:rFonts w:ascii="Palatino Linotype" w:hAnsi="Palatino Linotype"/>
        </w:rPr>
        <w:t>”). Caso haja subscrição em montante inferior ao Volume Mínimo de Subscrição, o aumento de capital será cancelado e a Companhia deverá devolver aos subscritores - acionistas da Companhia ou cessionários de direitos de preferência à subscrição de Ações PND (“</w:t>
      </w:r>
      <w:r w:rsidRPr="00DD42CA">
        <w:rPr>
          <w:rFonts w:ascii="Palatino Linotype" w:hAnsi="Palatino Linotype"/>
          <w:u w:val="single"/>
        </w:rPr>
        <w:t>Subscritores</w:t>
      </w:r>
      <w:r w:rsidRPr="00DD42CA">
        <w:rPr>
          <w:rFonts w:ascii="Palatino Linotype" w:hAnsi="Palatino Linotype"/>
        </w:rPr>
        <w:t>”) - eventuais valores recebidos referentes à integralização das Ações PND, conforme procedimento indicado no item XII abaixo.</w:t>
      </w:r>
    </w:p>
    <w:p w14:paraId="03ED73DE" w14:textId="77777777" w:rsidR="00DB09B0" w:rsidRPr="00DD42CA" w:rsidRDefault="00DB09B0" w:rsidP="00294DC5">
      <w:pPr>
        <w:pStyle w:val="Ttulo2"/>
        <w:numPr>
          <w:ilvl w:val="0"/>
          <w:numId w:val="32"/>
        </w:numPr>
        <w:tabs>
          <w:tab w:val="left" w:pos="567"/>
          <w:tab w:val="left" w:pos="851"/>
        </w:tabs>
        <w:spacing w:before="120" w:after="120"/>
        <w:ind w:left="426" w:firstLine="0"/>
        <w:rPr>
          <w:rFonts w:ascii="Palatino Linotype" w:hAnsi="Palatino Linotype"/>
          <w:sz w:val="24"/>
          <w:szCs w:val="24"/>
        </w:rPr>
      </w:pPr>
      <w:r w:rsidRPr="00DD42CA">
        <w:rPr>
          <w:rFonts w:ascii="Palatino Linotype" w:hAnsi="Palatino Linotype"/>
          <w:sz w:val="24"/>
          <w:szCs w:val="24"/>
        </w:rPr>
        <w:t>Preço de Emissão por Ação</w:t>
      </w:r>
    </w:p>
    <w:p w14:paraId="4782CFD5" w14:textId="4B41C44E" w:rsidR="00DB09B0" w:rsidRPr="00DD42CA" w:rsidRDefault="00DB09B0" w:rsidP="00294DC5">
      <w:pPr>
        <w:pStyle w:val="Corpodetexto"/>
        <w:spacing w:before="120" w:line="240" w:lineRule="auto"/>
        <w:ind w:left="426"/>
        <w:jc w:val="both"/>
        <w:rPr>
          <w:rFonts w:ascii="Palatino Linotype" w:hAnsi="Palatino Linotype"/>
          <w:sz w:val="24"/>
          <w:szCs w:val="24"/>
        </w:rPr>
      </w:pPr>
      <w:bookmarkStart w:id="4" w:name="_Hlk127679792"/>
      <w:r w:rsidRPr="00DD42CA">
        <w:rPr>
          <w:rFonts w:ascii="Palatino Linotype" w:hAnsi="Palatino Linotype"/>
          <w:sz w:val="24"/>
          <w:szCs w:val="24"/>
        </w:rPr>
        <w:t xml:space="preserve">O preço de emissão por Ação PND emitida </w:t>
      </w:r>
      <w:r w:rsidR="008224D5" w:rsidRPr="00DD42CA">
        <w:rPr>
          <w:rFonts w:ascii="Palatino Linotype" w:hAnsi="Palatino Linotype"/>
          <w:sz w:val="24"/>
          <w:szCs w:val="24"/>
        </w:rPr>
        <w:t>será</w:t>
      </w:r>
      <w:r w:rsidRPr="00DD42CA">
        <w:rPr>
          <w:rFonts w:ascii="Palatino Linotype" w:hAnsi="Palatino Linotype"/>
          <w:sz w:val="24"/>
          <w:szCs w:val="24"/>
        </w:rPr>
        <w:t xml:space="preserve"> fixado em R$ 2.273,46 (dois mil, duzentos e setenta e três reais e quarenta e seis centavos), nos termos do artigo 170, § 1º, II, da Lei das Sociedades por Ações, considerando o valor do patrimônio líquido por ação de emissão da Companhia constante no </w:t>
      </w:r>
      <w:r w:rsidR="00B27AF8" w:rsidRPr="00B27AF8">
        <w:rPr>
          <w:rFonts w:ascii="Palatino Linotype" w:hAnsi="Palatino Linotype"/>
          <w:sz w:val="24"/>
          <w:szCs w:val="24"/>
        </w:rPr>
        <w:t>balanço patrimonial objeto de revisão limitada pelos auditores da Companhia com data-base de 31 de março de 2024 (“</w:t>
      </w:r>
      <w:r w:rsidR="00B27AF8" w:rsidRPr="00B27AF8">
        <w:rPr>
          <w:rFonts w:ascii="Palatino Linotype" w:hAnsi="Palatino Linotype"/>
          <w:sz w:val="24"/>
          <w:szCs w:val="24"/>
          <w:u w:val="single"/>
        </w:rPr>
        <w:t>ITR 1T2024</w:t>
      </w:r>
      <w:r w:rsidR="00B27AF8" w:rsidRPr="00B27AF8">
        <w:rPr>
          <w:rFonts w:ascii="Palatino Linotype" w:hAnsi="Palatino Linotype"/>
          <w:sz w:val="24"/>
          <w:szCs w:val="24"/>
        </w:rPr>
        <w:t>”).</w:t>
      </w:r>
      <w:r w:rsidRPr="00DD42CA">
        <w:rPr>
          <w:rFonts w:ascii="Palatino Linotype" w:hAnsi="Palatino Linotype"/>
          <w:sz w:val="24"/>
          <w:szCs w:val="24"/>
        </w:rPr>
        <w:t>.</w:t>
      </w:r>
    </w:p>
    <w:bookmarkEnd w:id="4"/>
    <w:p w14:paraId="006C0376" w14:textId="77777777" w:rsidR="00DB09B0" w:rsidRPr="00DD42CA" w:rsidRDefault="00DB09B0" w:rsidP="00294DC5">
      <w:pPr>
        <w:pStyle w:val="Ttulo2"/>
        <w:numPr>
          <w:ilvl w:val="0"/>
          <w:numId w:val="32"/>
        </w:numPr>
        <w:tabs>
          <w:tab w:val="left" w:pos="851"/>
        </w:tabs>
        <w:spacing w:before="120" w:after="120"/>
        <w:ind w:left="426" w:firstLine="0"/>
        <w:rPr>
          <w:rFonts w:ascii="Palatino Linotype" w:hAnsi="Palatino Linotype" w:cstheme="minorHAnsi"/>
          <w:sz w:val="24"/>
          <w:szCs w:val="24"/>
        </w:rPr>
      </w:pPr>
      <w:r w:rsidRPr="00DD42CA">
        <w:rPr>
          <w:rFonts w:ascii="Palatino Linotype" w:hAnsi="Palatino Linotype" w:cstheme="minorHAnsi"/>
          <w:sz w:val="24"/>
          <w:szCs w:val="24"/>
        </w:rPr>
        <w:t>Destinação dos Recursos</w:t>
      </w:r>
    </w:p>
    <w:p w14:paraId="4ACD7A9E" w14:textId="77777777"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Os recursos serão utilizados para fortalecer e melhorar a estrutura de capital da Companhia, permitindo que ela continue a executar o seu plano de negócios de longo prazo e a expandir as suas atividades no setor automobilístico.</w:t>
      </w:r>
    </w:p>
    <w:p w14:paraId="47E5D471" w14:textId="77777777"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Caso não ocorra a subscrição do Volume Máximo de Subscrição, a administração da Companhia entende que a finalidade do Aumento de Capital será atingida mediante a integralização, ao menos, do Volume Mínimo de Subscrição.</w:t>
      </w:r>
    </w:p>
    <w:p w14:paraId="5713DE92" w14:textId="77777777" w:rsidR="00DB09B0" w:rsidRPr="00DD42CA" w:rsidRDefault="00DB09B0" w:rsidP="00294DC5">
      <w:pPr>
        <w:pStyle w:val="Ttulo2"/>
        <w:numPr>
          <w:ilvl w:val="0"/>
          <w:numId w:val="32"/>
        </w:numPr>
        <w:tabs>
          <w:tab w:val="left" w:pos="851"/>
        </w:tabs>
        <w:spacing w:before="120" w:after="120"/>
        <w:ind w:left="426" w:firstLine="0"/>
        <w:rPr>
          <w:rFonts w:ascii="Palatino Linotype" w:hAnsi="Palatino Linotype"/>
          <w:sz w:val="24"/>
          <w:szCs w:val="24"/>
        </w:rPr>
      </w:pPr>
      <w:r w:rsidRPr="00DD42CA">
        <w:rPr>
          <w:rFonts w:ascii="Palatino Linotype" w:hAnsi="Palatino Linotype"/>
          <w:sz w:val="24"/>
          <w:szCs w:val="24"/>
        </w:rPr>
        <w:lastRenderedPageBreak/>
        <w:t>Forma de Integralização das Ações PND Subscritas</w:t>
      </w:r>
    </w:p>
    <w:p w14:paraId="304E79FB" w14:textId="1D1408DD" w:rsidR="00DB09B0" w:rsidRPr="00DD42CA" w:rsidRDefault="00DB09B0" w:rsidP="00294DC5">
      <w:pPr>
        <w:pStyle w:val="Corpodetexto"/>
        <w:spacing w:before="120" w:line="240" w:lineRule="auto"/>
        <w:ind w:left="426"/>
        <w:jc w:val="both"/>
        <w:rPr>
          <w:rFonts w:ascii="Palatino Linotype" w:hAnsi="Palatino Linotype"/>
          <w:sz w:val="24"/>
          <w:szCs w:val="24"/>
        </w:rPr>
      </w:pPr>
      <w:r w:rsidRPr="001163E2">
        <w:rPr>
          <w:rFonts w:ascii="Palatino Linotype" w:hAnsi="Palatino Linotype"/>
          <w:sz w:val="24"/>
        </w:rPr>
        <w:t>As Ações</w:t>
      </w:r>
      <w:r w:rsidRPr="00DD42CA">
        <w:rPr>
          <w:rFonts w:ascii="Palatino Linotype" w:hAnsi="Palatino Linotype"/>
          <w:sz w:val="24"/>
          <w:szCs w:val="24"/>
        </w:rPr>
        <w:t xml:space="preserve"> PND</w:t>
      </w:r>
      <w:r w:rsidRPr="001163E2">
        <w:rPr>
          <w:rFonts w:ascii="Palatino Linotype" w:hAnsi="Palatino Linotype"/>
          <w:sz w:val="24"/>
        </w:rPr>
        <w:t xml:space="preserve"> subscritas no âmbito do Aumento de Capital deverão ser integralizadas em moeda corrente nacional</w:t>
      </w:r>
      <w:bookmarkStart w:id="5" w:name="_Hlk170313624"/>
      <w:r w:rsidRPr="001163E2">
        <w:rPr>
          <w:rFonts w:ascii="Palatino Linotype" w:hAnsi="Palatino Linotype"/>
          <w:sz w:val="24"/>
        </w:rPr>
        <w:t xml:space="preserve">, sendo certo que, caso sejam realizados mútuos a Companhia nos termos descritos no item </w:t>
      </w:r>
      <w:r w:rsidR="008224D5" w:rsidRPr="00DD42CA">
        <w:rPr>
          <w:rFonts w:ascii="Palatino Linotype" w:hAnsi="Palatino Linotype"/>
          <w:sz w:val="24"/>
          <w:szCs w:val="24"/>
        </w:rPr>
        <w:t>4.</w:t>
      </w:r>
      <w:r w:rsidR="00342B0D" w:rsidRPr="00294DC5">
        <w:rPr>
          <w:rFonts w:ascii="Palatino Linotype" w:hAnsi="Palatino Linotype"/>
          <w:sz w:val="24"/>
          <w:szCs w:val="24"/>
        </w:rPr>
        <w:t>1</w:t>
      </w:r>
      <w:r w:rsidR="008224D5" w:rsidRPr="00DD42CA">
        <w:rPr>
          <w:rFonts w:ascii="Palatino Linotype" w:hAnsi="Palatino Linotype"/>
          <w:sz w:val="24"/>
          <w:szCs w:val="24"/>
        </w:rPr>
        <w:t xml:space="preserve"> </w:t>
      </w:r>
      <w:r w:rsidR="00342B0D" w:rsidRPr="00DD42CA">
        <w:rPr>
          <w:rFonts w:ascii="Palatino Linotype" w:hAnsi="Palatino Linotype"/>
          <w:sz w:val="24"/>
          <w:szCs w:val="24"/>
        </w:rPr>
        <w:t>acima</w:t>
      </w:r>
      <w:r w:rsidRPr="001163E2">
        <w:rPr>
          <w:rFonts w:ascii="Palatino Linotype" w:hAnsi="Palatino Linotype"/>
          <w:sz w:val="24"/>
        </w:rPr>
        <w:t>, as Ações</w:t>
      </w:r>
      <w:r w:rsidRPr="00DD42CA">
        <w:rPr>
          <w:rFonts w:ascii="Palatino Linotype" w:hAnsi="Palatino Linotype"/>
          <w:sz w:val="24"/>
          <w:szCs w:val="24"/>
        </w:rPr>
        <w:t xml:space="preserve"> PND</w:t>
      </w:r>
      <w:r w:rsidRPr="001163E2">
        <w:rPr>
          <w:rFonts w:ascii="Palatino Linotype" w:hAnsi="Palatino Linotype"/>
          <w:sz w:val="24"/>
        </w:rPr>
        <w:t xml:space="preserve"> subscritas serão integralizadas, prioritariamente, mediante </w:t>
      </w:r>
      <w:r w:rsidR="005A1C4C">
        <w:rPr>
          <w:rFonts w:ascii="Palatino Linotype" w:hAnsi="Palatino Linotype"/>
          <w:sz w:val="24"/>
        </w:rPr>
        <w:t xml:space="preserve">(i) </w:t>
      </w:r>
      <w:r w:rsidRPr="001163E2">
        <w:rPr>
          <w:rFonts w:ascii="Palatino Linotype" w:hAnsi="Palatino Linotype"/>
          <w:sz w:val="24"/>
        </w:rPr>
        <w:t xml:space="preserve">conversão de créditos detidos pelos acionistas contra a Companhia como resultado de tais operações de </w:t>
      </w:r>
      <w:r w:rsidRPr="00C40439">
        <w:rPr>
          <w:rFonts w:ascii="Palatino Linotype" w:hAnsi="Palatino Linotype"/>
          <w:sz w:val="24"/>
        </w:rPr>
        <w:t xml:space="preserve">mútuos </w:t>
      </w:r>
      <w:r w:rsidRPr="005A1C4C">
        <w:rPr>
          <w:rFonts w:ascii="Palatino Linotype" w:hAnsi="Palatino Linotype"/>
          <w:sz w:val="24"/>
        </w:rPr>
        <w:t xml:space="preserve">e/ou </w:t>
      </w:r>
      <w:r w:rsidR="005A1C4C">
        <w:rPr>
          <w:rFonts w:ascii="Palatino Linotype" w:hAnsi="Palatino Linotype"/>
          <w:sz w:val="24"/>
        </w:rPr>
        <w:t xml:space="preserve">(ii) </w:t>
      </w:r>
      <w:r w:rsidR="001A735F" w:rsidRPr="005A1C4C">
        <w:rPr>
          <w:rFonts w:ascii="Palatino Linotype" w:hAnsi="Palatino Linotype"/>
          <w:sz w:val="24"/>
        </w:rPr>
        <w:t>da conversão</w:t>
      </w:r>
      <w:r w:rsidR="005A1C4C" w:rsidRPr="005A1C4C">
        <w:rPr>
          <w:rFonts w:ascii="Palatino Linotype" w:hAnsi="Palatino Linotype"/>
          <w:sz w:val="24"/>
        </w:rPr>
        <w:t>,</w:t>
      </w:r>
      <w:r w:rsidR="001A735F" w:rsidRPr="005A1C4C">
        <w:rPr>
          <w:rFonts w:ascii="Palatino Linotype" w:hAnsi="Palatino Linotype"/>
          <w:sz w:val="24"/>
        </w:rPr>
        <w:t xml:space="preserve"> </w:t>
      </w:r>
      <w:r w:rsidR="00F565F3" w:rsidRPr="005A1C4C">
        <w:rPr>
          <w:rFonts w:ascii="Palatino Linotype" w:hAnsi="Palatino Linotype"/>
          <w:sz w:val="24"/>
        </w:rPr>
        <w:t>até o limite de R$21.400.000,00 (vinte e um milhões e quatrocentos mil reais),</w:t>
      </w:r>
      <w:r w:rsidR="004717C1">
        <w:rPr>
          <w:rFonts w:ascii="Palatino Linotype" w:hAnsi="Palatino Linotype"/>
          <w:sz w:val="24"/>
          <w:szCs w:val="24"/>
        </w:rPr>
        <w:t xml:space="preserve"> </w:t>
      </w:r>
      <w:r w:rsidR="001A735F" w:rsidRPr="001A735F">
        <w:rPr>
          <w:rFonts w:ascii="Palatino Linotype" w:hAnsi="Palatino Linotype"/>
          <w:sz w:val="24"/>
          <w:szCs w:val="24"/>
        </w:rPr>
        <w:t xml:space="preserve">de créditos decorrentes do Instrumento Particular de Escritura de Sétima Emissão de Debêntures Simples, em 03 (três) Séries, da Espécie cm Garantia Real e Garantia Adicional Fidejussória, da </w:t>
      </w:r>
      <w:proofErr w:type="spellStart"/>
      <w:r w:rsidR="001A735F" w:rsidRPr="001A735F">
        <w:rPr>
          <w:rFonts w:ascii="Palatino Linotype" w:hAnsi="Palatino Linotype"/>
          <w:sz w:val="24"/>
          <w:szCs w:val="24"/>
        </w:rPr>
        <w:t>Turbi</w:t>
      </w:r>
      <w:proofErr w:type="spellEnd"/>
      <w:r w:rsidR="001A735F" w:rsidRPr="001A735F">
        <w:rPr>
          <w:rFonts w:ascii="Palatino Linotype" w:hAnsi="Palatino Linotype"/>
          <w:sz w:val="24"/>
          <w:szCs w:val="24"/>
        </w:rPr>
        <w:t xml:space="preserve"> Compartilhamento de Veículos S.A., datado de 13 de junho de 2022, conforme aditado (“</w:t>
      </w:r>
      <w:r w:rsidR="001A735F" w:rsidRPr="005A1C4C">
        <w:rPr>
          <w:rFonts w:ascii="Palatino Linotype" w:hAnsi="Palatino Linotype"/>
          <w:sz w:val="24"/>
          <w:szCs w:val="24"/>
          <w:u w:val="single"/>
        </w:rPr>
        <w:t>Debêntures da 7ª Emissão</w:t>
      </w:r>
      <w:r w:rsidR="001A735F" w:rsidRPr="001A735F">
        <w:rPr>
          <w:rFonts w:ascii="Palatino Linotype" w:hAnsi="Palatino Linotype"/>
          <w:sz w:val="24"/>
          <w:szCs w:val="24"/>
        </w:rPr>
        <w:t xml:space="preserve">”) </w:t>
      </w:r>
      <w:r w:rsidRPr="001163E2">
        <w:rPr>
          <w:rFonts w:ascii="Palatino Linotype" w:hAnsi="Palatino Linotype"/>
          <w:sz w:val="24"/>
        </w:rPr>
        <w:t>(sendo aplicável</w:t>
      </w:r>
      <w:r w:rsidR="005A1C4C">
        <w:rPr>
          <w:rFonts w:ascii="Palatino Linotype" w:hAnsi="Palatino Linotype"/>
          <w:sz w:val="24"/>
        </w:rPr>
        <w:t>, em qualquer dos casos (i) e (ii),</w:t>
      </w:r>
      <w:r w:rsidRPr="001163E2">
        <w:rPr>
          <w:rFonts w:ascii="Palatino Linotype" w:hAnsi="Palatino Linotype"/>
          <w:sz w:val="24"/>
        </w:rPr>
        <w:t xml:space="preserve"> o disposto no art. 171, §2º, da Lei </w:t>
      </w:r>
      <w:r w:rsidRPr="00DD42CA">
        <w:rPr>
          <w:rFonts w:ascii="Palatino Linotype" w:hAnsi="Palatino Linotype"/>
          <w:sz w:val="24"/>
          <w:szCs w:val="24"/>
        </w:rPr>
        <w:t>das Sociedades por Ações</w:t>
      </w:r>
      <w:r w:rsidRPr="001163E2">
        <w:rPr>
          <w:rFonts w:ascii="Palatino Linotype" w:hAnsi="Palatino Linotype"/>
          <w:sz w:val="24"/>
        </w:rPr>
        <w:t xml:space="preserve">, caso </w:t>
      </w:r>
      <w:r w:rsidRPr="00DD42CA">
        <w:rPr>
          <w:rFonts w:ascii="Palatino Linotype" w:hAnsi="Palatino Linotype"/>
          <w:sz w:val="24"/>
          <w:szCs w:val="24"/>
        </w:rPr>
        <w:t xml:space="preserve">o </w:t>
      </w:r>
      <w:r w:rsidRPr="001163E2">
        <w:rPr>
          <w:rFonts w:ascii="Palatino Linotype" w:hAnsi="Palatino Linotype"/>
          <w:sz w:val="24"/>
        </w:rPr>
        <w:t xml:space="preserve">saldo do </w:t>
      </w:r>
      <w:r w:rsidRPr="00DD42CA">
        <w:rPr>
          <w:rFonts w:ascii="Palatino Linotype" w:hAnsi="Palatino Linotype"/>
          <w:sz w:val="24"/>
          <w:szCs w:val="24"/>
        </w:rPr>
        <w:t>crédito</w:t>
      </w:r>
      <w:r w:rsidRPr="001163E2">
        <w:rPr>
          <w:rFonts w:ascii="Palatino Linotype" w:hAnsi="Palatino Linotype"/>
          <w:sz w:val="24"/>
        </w:rPr>
        <w:t xml:space="preserve"> de um acionista supere o preço de emissão das Ações PND por ele subscritas), e o saldo remanescente será integralizado em moeda corrente nacional. </w:t>
      </w:r>
      <w:bookmarkEnd w:id="5"/>
    </w:p>
    <w:p w14:paraId="4DAA5E16" w14:textId="1E42EBE7" w:rsidR="00DB09B0" w:rsidRPr="001163E2" w:rsidRDefault="00DB09B0" w:rsidP="001163E2">
      <w:pPr>
        <w:pStyle w:val="Corpodetexto"/>
        <w:spacing w:before="120" w:line="240" w:lineRule="auto"/>
        <w:ind w:left="426"/>
        <w:jc w:val="both"/>
        <w:rPr>
          <w:rFonts w:ascii="Palatino Linotype" w:hAnsi="Palatino Linotype"/>
          <w:sz w:val="24"/>
        </w:rPr>
      </w:pPr>
      <w:r w:rsidRPr="00DD42CA">
        <w:rPr>
          <w:rFonts w:ascii="Palatino Linotype" w:hAnsi="Palatino Linotype"/>
          <w:sz w:val="24"/>
          <w:szCs w:val="24"/>
        </w:rPr>
        <w:t xml:space="preserve">As Ações PND subscritas deverão ser integralizadas </w:t>
      </w:r>
      <w:r w:rsidRPr="00DD42CA">
        <w:rPr>
          <w:rFonts w:ascii="Palatino Linotype" w:hAnsi="Palatino Linotype" w:cstheme="minorHAnsi"/>
          <w:sz w:val="24"/>
          <w:szCs w:val="24"/>
        </w:rPr>
        <w:t>após todas as condições suspensivas da eficácia do Aumento de Capital terem sido satisfeitas, ou seja, em data posterior a 2</w:t>
      </w:r>
      <w:r w:rsidR="00675FED">
        <w:rPr>
          <w:rFonts w:ascii="Palatino Linotype" w:hAnsi="Palatino Linotype" w:cstheme="minorHAnsi"/>
          <w:sz w:val="24"/>
          <w:szCs w:val="24"/>
        </w:rPr>
        <w:t>9</w:t>
      </w:r>
      <w:r w:rsidRPr="00DD42CA">
        <w:rPr>
          <w:rFonts w:ascii="Palatino Linotype" w:hAnsi="Palatino Linotype" w:cstheme="minorHAnsi"/>
          <w:sz w:val="24"/>
          <w:szCs w:val="24"/>
        </w:rPr>
        <w:t xml:space="preserve"> de julho de 2024</w:t>
      </w:r>
      <w:r w:rsidR="001A735F">
        <w:rPr>
          <w:rFonts w:ascii="Palatino Linotype" w:hAnsi="Palatino Linotype" w:cstheme="minorHAnsi"/>
          <w:sz w:val="24"/>
          <w:szCs w:val="24"/>
        </w:rPr>
        <w:t>,</w:t>
      </w:r>
      <w:r w:rsidR="001A735F" w:rsidRPr="001A735F">
        <w:t xml:space="preserve"> </w:t>
      </w:r>
      <w:r w:rsidR="001A735F" w:rsidRPr="001A735F">
        <w:rPr>
          <w:rFonts w:ascii="Palatino Linotype" w:hAnsi="Palatino Linotype" w:cstheme="minorHAnsi"/>
          <w:sz w:val="24"/>
          <w:szCs w:val="24"/>
        </w:rPr>
        <w:t>sendo certo que, caso todas as condições suspensivas da eficácia do Aumento de Capital sejam satisfeitas antes de 30 de agosto de 2024, as Ações PND subscritas deverão ser integralizadas até 30 de agosto de 2024</w:t>
      </w:r>
      <w:r w:rsidR="00845DB5">
        <w:rPr>
          <w:rFonts w:ascii="Palatino Linotype" w:hAnsi="Palatino Linotype" w:cstheme="minorHAnsi"/>
          <w:sz w:val="24"/>
          <w:szCs w:val="24"/>
        </w:rPr>
        <w:t>, inclusive, ou em data posterior</w:t>
      </w:r>
      <w:r w:rsidR="001A735F" w:rsidRPr="001A735F">
        <w:rPr>
          <w:rFonts w:ascii="Palatino Linotype" w:hAnsi="Palatino Linotype" w:cstheme="minorHAnsi"/>
          <w:sz w:val="24"/>
          <w:szCs w:val="24"/>
        </w:rPr>
        <w:t>. A Data</w:t>
      </w:r>
      <w:r w:rsidR="001A735F">
        <w:rPr>
          <w:rFonts w:ascii="Palatino Linotype" w:hAnsi="Palatino Linotype" w:cstheme="minorHAnsi"/>
          <w:sz w:val="24"/>
          <w:szCs w:val="24"/>
        </w:rPr>
        <w:t xml:space="preserve"> </w:t>
      </w:r>
      <w:r w:rsidR="001A735F" w:rsidRPr="001A735F">
        <w:rPr>
          <w:rFonts w:ascii="Palatino Linotype" w:hAnsi="Palatino Linotype" w:cstheme="minorHAnsi"/>
          <w:sz w:val="24"/>
          <w:szCs w:val="24"/>
        </w:rPr>
        <w:t xml:space="preserve">de Integralização das Ações PND </w:t>
      </w:r>
      <w:r w:rsidRPr="00DD42CA">
        <w:rPr>
          <w:rFonts w:ascii="Palatino Linotype" w:hAnsi="Palatino Linotype" w:cstheme="minorHAnsi"/>
          <w:sz w:val="24"/>
          <w:szCs w:val="24"/>
        </w:rPr>
        <w:t>será oportunamente divulgada pela Companhia por meio de Aviso aos Acionistas, com antecedência mínima de 2 (dois) dias úteis à data da integralização</w:t>
      </w:r>
      <w:r w:rsidR="005A1C4C">
        <w:rPr>
          <w:rFonts w:ascii="Palatino Linotype" w:hAnsi="Palatino Linotype" w:cstheme="minorHAnsi"/>
          <w:sz w:val="24"/>
          <w:szCs w:val="24"/>
        </w:rPr>
        <w:t xml:space="preserve"> </w:t>
      </w:r>
      <w:r w:rsidR="005A1C4C" w:rsidRPr="001A735F">
        <w:rPr>
          <w:rFonts w:ascii="Palatino Linotype" w:hAnsi="Palatino Linotype" w:cstheme="minorHAnsi"/>
          <w:sz w:val="24"/>
          <w:szCs w:val="24"/>
        </w:rPr>
        <w:t>(“</w:t>
      </w:r>
      <w:r w:rsidR="005A1C4C" w:rsidRPr="001A735F">
        <w:rPr>
          <w:rFonts w:ascii="Palatino Linotype" w:hAnsi="Palatino Linotype" w:cstheme="minorHAnsi"/>
          <w:sz w:val="24"/>
          <w:szCs w:val="24"/>
          <w:u w:val="single"/>
        </w:rPr>
        <w:t>Data de Integralização das Ações PND</w:t>
      </w:r>
      <w:r w:rsidR="005A1C4C" w:rsidRPr="001A735F">
        <w:rPr>
          <w:rFonts w:ascii="Palatino Linotype" w:hAnsi="Palatino Linotype" w:cstheme="minorHAnsi"/>
          <w:sz w:val="24"/>
          <w:szCs w:val="24"/>
        </w:rPr>
        <w:t>”)</w:t>
      </w:r>
      <w:r w:rsidRPr="00DD42CA">
        <w:rPr>
          <w:rFonts w:ascii="Palatino Linotype" w:hAnsi="Palatino Linotype" w:cstheme="minorHAnsi"/>
          <w:sz w:val="24"/>
          <w:szCs w:val="24"/>
        </w:rPr>
        <w:t>.</w:t>
      </w:r>
      <w:r w:rsidRPr="00DD42CA">
        <w:rPr>
          <w:rFonts w:ascii="Palatino Linotype" w:hAnsi="Palatino Linotype"/>
          <w:sz w:val="24"/>
          <w:szCs w:val="24"/>
        </w:rPr>
        <w:t xml:space="preserve"> O pagamento dos valores em moeda corrente nacional deverá ser realizado por meio de depósito</w:t>
      </w:r>
      <w:r w:rsidRPr="001163E2">
        <w:rPr>
          <w:rFonts w:ascii="Palatino Linotype" w:hAnsi="Palatino Linotype"/>
          <w:sz w:val="24"/>
        </w:rPr>
        <w:t xml:space="preserve"> em uma conta </w:t>
      </w:r>
      <w:r w:rsidRPr="001163E2">
        <w:rPr>
          <w:rFonts w:ascii="Palatino Linotype" w:hAnsi="Palatino Linotype"/>
          <w:i/>
          <w:sz w:val="24"/>
        </w:rPr>
        <w:t xml:space="preserve">Escrow </w:t>
      </w:r>
      <w:r w:rsidRPr="001163E2">
        <w:rPr>
          <w:rFonts w:ascii="Palatino Linotype" w:hAnsi="Palatino Linotype"/>
          <w:sz w:val="24"/>
        </w:rPr>
        <w:t xml:space="preserve">de titularidade da Companhia, que será indicada </w:t>
      </w:r>
      <w:bookmarkStart w:id="6" w:name="_Hlk170302955"/>
      <w:r w:rsidRPr="001163E2">
        <w:rPr>
          <w:rFonts w:ascii="Palatino Linotype" w:hAnsi="Palatino Linotype"/>
          <w:sz w:val="24"/>
        </w:rPr>
        <w:t xml:space="preserve">pela administração da Companhia </w:t>
      </w:r>
      <w:bookmarkEnd w:id="6"/>
      <w:r w:rsidRPr="001163E2">
        <w:rPr>
          <w:rFonts w:ascii="Palatino Linotype" w:hAnsi="Palatino Linotype"/>
          <w:sz w:val="24"/>
        </w:rPr>
        <w:t>no respectivo boletim de subscrição</w:t>
      </w:r>
      <w:r w:rsidRPr="00DD42CA">
        <w:rPr>
          <w:rFonts w:ascii="Palatino Linotype" w:hAnsi="Palatino Linotype"/>
          <w:sz w:val="24"/>
          <w:szCs w:val="24"/>
        </w:rPr>
        <w:t xml:space="preserve"> (</w:t>
      </w:r>
      <w:r w:rsidR="00845DB5">
        <w:rPr>
          <w:rFonts w:ascii="Palatino Linotype" w:hAnsi="Palatino Linotype"/>
          <w:sz w:val="24"/>
          <w:szCs w:val="24"/>
        </w:rPr>
        <w:t>“</w:t>
      </w:r>
      <w:r w:rsidR="00845DB5" w:rsidRPr="004B3C43">
        <w:rPr>
          <w:rFonts w:ascii="Palatino Linotype" w:hAnsi="Palatino Linotype"/>
          <w:sz w:val="24"/>
          <w:szCs w:val="24"/>
          <w:u w:val="single"/>
        </w:rPr>
        <w:t>Escrow</w:t>
      </w:r>
      <w:r w:rsidR="00845DB5">
        <w:rPr>
          <w:rFonts w:ascii="Palatino Linotype" w:hAnsi="Palatino Linotype"/>
          <w:sz w:val="24"/>
          <w:szCs w:val="24"/>
        </w:rPr>
        <w:t xml:space="preserve">” e </w:t>
      </w:r>
      <w:r w:rsidRPr="00DD42CA">
        <w:rPr>
          <w:rFonts w:ascii="Palatino Linotype" w:hAnsi="Palatino Linotype"/>
          <w:sz w:val="24"/>
          <w:szCs w:val="24"/>
        </w:rPr>
        <w:t>“</w:t>
      </w:r>
      <w:r w:rsidRPr="00DD42CA">
        <w:rPr>
          <w:rFonts w:ascii="Palatino Linotype" w:hAnsi="Palatino Linotype"/>
          <w:sz w:val="24"/>
          <w:szCs w:val="24"/>
          <w:u w:val="single"/>
        </w:rPr>
        <w:t>Boletim de Subscrição de Ações</w:t>
      </w:r>
      <w:r w:rsidRPr="00DD42CA">
        <w:rPr>
          <w:rFonts w:ascii="Palatino Linotype" w:hAnsi="Palatino Linotype"/>
          <w:sz w:val="24"/>
          <w:szCs w:val="24"/>
        </w:rPr>
        <w:t xml:space="preserve">”). </w:t>
      </w:r>
    </w:p>
    <w:p w14:paraId="1BE84BE9" w14:textId="6E6B17D9"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 xml:space="preserve">No ato de subscrição das Ações PND que lhe cabe, </w:t>
      </w:r>
      <w:r w:rsidRPr="00DD42CA">
        <w:rPr>
          <w:rFonts w:ascii="Palatino Linotype" w:hAnsi="Palatino Linotype" w:cstheme="minorHAnsi"/>
          <w:sz w:val="24"/>
          <w:szCs w:val="24"/>
        </w:rPr>
        <w:t>cuja eficácia será condicionada à aprovação, na AGE 2</w:t>
      </w:r>
      <w:r w:rsidR="00675FED">
        <w:rPr>
          <w:rFonts w:ascii="Palatino Linotype" w:hAnsi="Palatino Linotype" w:cstheme="minorHAnsi"/>
          <w:sz w:val="24"/>
          <w:szCs w:val="24"/>
        </w:rPr>
        <w:t>9</w:t>
      </w:r>
      <w:r w:rsidRPr="00DD42CA">
        <w:rPr>
          <w:rFonts w:ascii="Palatino Linotype" w:hAnsi="Palatino Linotype" w:cstheme="minorHAnsi"/>
          <w:sz w:val="24"/>
          <w:szCs w:val="24"/>
        </w:rPr>
        <w:t xml:space="preserve">/07, da criação das Ações </w:t>
      </w:r>
      <w:proofErr w:type="spellStart"/>
      <w:r w:rsidRPr="00DD42CA">
        <w:rPr>
          <w:rFonts w:ascii="Palatino Linotype" w:hAnsi="Palatino Linotype" w:cstheme="minorHAnsi"/>
          <w:sz w:val="24"/>
          <w:szCs w:val="24"/>
        </w:rPr>
        <w:t>PNDs</w:t>
      </w:r>
      <w:proofErr w:type="spellEnd"/>
      <w:r w:rsidRPr="00DD42CA">
        <w:rPr>
          <w:rFonts w:ascii="Palatino Linotype" w:hAnsi="Palatino Linotype" w:cstheme="minorHAnsi"/>
          <w:sz w:val="24"/>
          <w:szCs w:val="24"/>
        </w:rPr>
        <w:t xml:space="preserve"> e suas respectivas características previstas nos subitens (a) a (e) do item I acima,</w:t>
      </w:r>
      <w:r w:rsidRPr="00DD42CA">
        <w:rPr>
          <w:rFonts w:ascii="Palatino Linotype" w:hAnsi="Palatino Linotype" w:cstheme="minorHAnsi"/>
          <w:color w:val="000000" w:themeColor="text1"/>
          <w:sz w:val="24"/>
          <w:szCs w:val="24"/>
        </w:rPr>
        <w:t xml:space="preserve"> e </w:t>
      </w:r>
      <w:r w:rsidRPr="00DD42CA">
        <w:rPr>
          <w:rFonts w:ascii="Palatino Linotype" w:hAnsi="Palatino Linotype"/>
          <w:sz w:val="24"/>
          <w:szCs w:val="24"/>
        </w:rPr>
        <w:t>ao não exercício, pelos órgãos da administração da Companhia, da faculdade prevista no §3º do art. 137 da Lei das Sociedades por Ações, conforme aplicável,</w:t>
      </w:r>
      <w:r w:rsidRPr="00DD42CA">
        <w:rPr>
          <w:rFonts w:ascii="Palatino Linotype" w:hAnsi="Palatino Linotype" w:cstheme="minorHAnsi"/>
          <w:sz w:val="24"/>
          <w:szCs w:val="24"/>
        </w:rPr>
        <w:t xml:space="preserve"> </w:t>
      </w:r>
      <w:r w:rsidRPr="00DD42CA">
        <w:rPr>
          <w:rFonts w:ascii="Palatino Linotype" w:hAnsi="Palatino Linotype"/>
          <w:sz w:val="24"/>
          <w:szCs w:val="24"/>
        </w:rPr>
        <w:t xml:space="preserve">o Subscritor poderá condicioná-la: </w:t>
      </w:r>
      <w:r w:rsidRPr="00DD42CA">
        <w:rPr>
          <w:rFonts w:ascii="Palatino Linotype" w:hAnsi="Palatino Linotype"/>
          <w:b/>
          <w:sz w:val="24"/>
          <w:szCs w:val="24"/>
        </w:rPr>
        <w:t>(i)</w:t>
      </w:r>
      <w:r w:rsidRPr="00DD42CA">
        <w:rPr>
          <w:rFonts w:ascii="Palatino Linotype" w:hAnsi="Palatino Linotype"/>
          <w:sz w:val="24"/>
          <w:szCs w:val="24"/>
        </w:rPr>
        <w:t xml:space="preserve"> à subscrição do Volume Máximo de Subscrição; </w:t>
      </w:r>
      <w:r w:rsidRPr="00DD42CA">
        <w:rPr>
          <w:rFonts w:ascii="Palatino Linotype" w:hAnsi="Palatino Linotype"/>
          <w:b/>
          <w:sz w:val="24"/>
          <w:szCs w:val="24"/>
        </w:rPr>
        <w:t xml:space="preserve">(ii) </w:t>
      </w:r>
      <w:r w:rsidRPr="00DD42CA">
        <w:rPr>
          <w:rFonts w:ascii="Palatino Linotype" w:hAnsi="Palatino Linotype"/>
          <w:sz w:val="24"/>
          <w:szCs w:val="24"/>
        </w:rPr>
        <w:t>à subscrição, de um determinado valor mínimo do Aumento de Capital, desde que tal valor não seja inferior ao Volume Mínimo;</w:t>
      </w:r>
      <w:r w:rsidR="001163E2">
        <w:rPr>
          <w:rFonts w:ascii="Palatino Linotype" w:hAnsi="Palatino Linotype"/>
          <w:sz w:val="24"/>
          <w:szCs w:val="24"/>
        </w:rPr>
        <w:t xml:space="preserve"> ou</w:t>
      </w:r>
      <w:r w:rsidRPr="00DD42CA">
        <w:rPr>
          <w:rFonts w:ascii="Palatino Linotype" w:hAnsi="Palatino Linotype"/>
          <w:sz w:val="24"/>
          <w:szCs w:val="24"/>
        </w:rPr>
        <w:t xml:space="preserve"> </w:t>
      </w:r>
      <w:r w:rsidRPr="00DD42CA">
        <w:rPr>
          <w:rFonts w:ascii="Palatino Linotype" w:hAnsi="Palatino Linotype"/>
          <w:b/>
          <w:sz w:val="24"/>
          <w:szCs w:val="24"/>
        </w:rPr>
        <w:t xml:space="preserve">(iii) </w:t>
      </w:r>
      <w:r w:rsidRPr="00DD42CA">
        <w:rPr>
          <w:rFonts w:ascii="Palatino Linotype" w:hAnsi="Palatino Linotype" w:cstheme="minorHAnsi"/>
          <w:sz w:val="24"/>
          <w:szCs w:val="24"/>
        </w:rPr>
        <w:t>a receber</w:t>
      </w:r>
      <w:r w:rsidRPr="00DD42CA">
        <w:rPr>
          <w:rFonts w:ascii="Palatino Linotype" w:hAnsi="Palatino Linotype"/>
          <w:sz w:val="24"/>
          <w:szCs w:val="24"/>
        </w:rPr>
        <w:t xml:space="preserve"> apenas Ações PND em número mínimo necessário para manter a participação no capital social da Companhia que possuía anteriormente ao Aumento de Capital. O Subscritor de Ações que queira fazer uso dos direitos previstos acima deve fazer tal opção mediante indicação em campo próprio do Boletim de Subscrição de Ações, informando: </w:t>
      </w:r>
      <w:r w:rsidRPr="00DD42CA">
        <w:rPr>
          <w:rFonts w:ascii="Palatino Linotype" w:hAnsi="Palatino Linotype"/>
          <w:b/>
          <w:sz w:val="24"/>
          <w:szCs w:val="24"/>
        </w:rPr>
        <w:t xml:space="preserve">(a) </w:t>
      </w:r>
      <w:r w:rsidRPr="00DD42CA">
        <w:rPr>
          <w:rFonts w:ascii="Palatino Linotype" w:hAnsi="Palatino Linotype"/>
          <w:sz w:val="24"/>
          <w:szCs w:val="24"/>
        </w:rPr>
        <w:t xml:space="preserve">se a sua subscrição é condicionada à subscrição do Volume Máximo de Subscrição; </w:t>
      </w:r>
      <w:r w:rsidRPr="00DD42CA">
        <w:rPr>
          <w:rFonts w:ascii="Palatino Linotype" w:hAnsi="Palatino Linotype"/>
          <w:b/>
          <w:sz w:val="24"/>
          <w:szCs w:val="24"/>
        </w:rPr>
        <w:t xml:space="preserve">(b) </w:t>
      </w:r>
      <w:r w:rsidRPr="00DD42CA">
        <w:rPr>
          <w:rFonts w:ascii="Palatino Linotype" w:hAnsi="Palatino Linotype"/>
          <w:sz w:val="24"/>
          <w:szCs w:val="24"/>
        </w:rPr>
        <w:t xml:space="preserve">se a sua subscrição é condicionada à subscrição </w:t>
      </w:r>
      <w:r w:rsidRPr="00DD42CA">
        <w:rPr>
          <w:rFonts w:ascii="Palatino Linotype" w:hAnsi="Palatino Linotype"/>
          <w:sz w:val="24"/>
          <w:szCs w:val="24"/>
        </w:rPr>
        <w:lastRenderedPageBreak/>
        <w:t>de um valor mínimo do Aumento de Capital, desde que tal valor não seja inferior ao Volume Mínimo de Subscrição;</w:t>
      </w:r>
      <w:r w:rsidR="001163E2">
        <w:rPr>
          <w:rFonts w:ascii="Palatino Linotype" w:hAnsi="Palatino Linotype"/>
          <w:sz w:val="24"/>
          <w:szCs w:val="24"/>
        </w:rPr>
        <w:t xml:space="preserve"> ou</w:t>
      </w:r>
      <w:r w:rsidRPr="00DD42CA">
        <w:rPr>
          <w:rFonts w:ascii="Palatino Linotype" w:hAnsi="Palatino Linotype"/>
          <w:sz w:val="24"/>
          <w:szCs w:val="24"/>
        </w:rPr>
        <w:t xml:space="preserve"> </w:t>
      </w:r>
      <w:r w:rsidRPr="00DD42CA">
        <w:rPr>
          <w:rFonts w:ascii="Palatino Linotype" w:hAnsi="Palatino Linotype"/>
          <w:b/>
          <w:sz w:val="24"/>
          <w:szCs w:val="24"/>
        </w:rPr>
        <w:t xml:space="preserve">(c) </w:t>
      </w:r>
      <w:r w:rsidRPr="00DD42CA">
        <w:rPr>
          <w:rFonts w:ascii="Palatino Linotype" w:hAnsi="Palatino Linotype"/>
          <w:sz w:val="24"/>
          <w:szCs w:val="24"/>
        </w:rPr>
        <w:t>se a sua subscrição é condicionada a receber</w:t>
      </w:r>
      <w:r w:rsidRPr="00DD42CA">
        <w:rPr>
          <w:rFonts w:ascii="Palatino Linotype" w:hAnsi="Palatino Linotype" w:cstheme="minorHAnsi"/>
          <w:sz w:val="24"/>
          <w:szCs w:val="24"/>
        </w:rPr>
        <w:t xml:space="preserve"> </w:t>
      </w:r>
      <w:r w:rsidRPr="00DD42CA">
        <w:rPr>
          <w:rFonts w:ascii="Palatino Linotype" w:hAnsi="Palatino Linotype"/>
          <w:sz w:val="24"/>
          <w:szCs w:val="24"/>
        </w:rPr>
        <w:t>apenas Ações PND em número mínimo necessário para manter a participação no capital social da Companhia que possuía anteriormente ao Aumento de Capital.</w:t>
      </w:r>
    </w:p>
    <w:p w14:paraId="39B4DBEC" w14:textId="77777777" w:rsidR="00DB09B0" w:rsidRPr="00DD42CA" w:rsidRDefault="00DB09B0" w:rsidP="00294DC5">
      <w:pPr>
        <w:pStyle w:val="Corpodetexto"/>
        <w:spacing w:before="120" w:line="240" w:lineRule="auto"/>
        <w:ind w:left="426"/>
        <w:jc w:val="both"/>
        <w:rPr>
          <w:rFonts w:ascii="Palatino Linotype" w:hAnsi="Palatino Linotype" w:cstheme="minorHAnsi"/>
          <w:sz w:val="24"/>
          <w:szCs w:val="24"/>
        </w:rPr>
      </w:pPr>
      <w:r w:rsidRPr="00DD42CA">
        <w:rPr>
          <w:rFonts w:ascii="Palatino Linotype" w:hAnsi="Palatino Linotype" w:cstheme="minorHAnsi"/>
          <w:sz w:val="24"/>
          <w:szCs w:val="24"/>
        </w:rPr>
        <w:t>Para fins do cálculo da quantidade de Sobras atribuída a cada Subscritor que tiver manifestado interesse na reserva de Sobras no Boletim de Subscrição, todas as condicionantes acima descritas serão consideradas como atendidas ao final do Prazo de Exercício do Direito de Preferência, sendo certo que, após o decurso do Prazo para Manifestação sobre Quantidade de Sobras Iniciais e do Prazo para Manifestação sobre Quantidade de Sobras Adicionais, o Conselho de Administração deverá avaliar se foram efetivamente atendidas ou não as condições impostas.</w:t>
      </w:r>
    </w:p>
    <w:p w14:paraId="6A65C200" w14:textId="77777777" w:rsidR="00DB09B0" w:rsidRPr="00DD42CA" w:rsidRDefault="00DB09B0" w:rsidP="00294DC5">
      <w:pPr>
        <w:pStyle w:val="Ttulo2"/>
        <w:numPr>
          <w:ilvl w:val="0"/>
          <w:numId w:val="32"/>
        </w:numPr>
        <w:tabs>
          <w:tab w:val="left" w:pos="851"/>
        </w:tabs>
        <w:spacing w:before="120" w:after="120"/>
        <w:ind w:left="426" w:firstLine="0"/>
        <w:rPr>
          <w:rFonts w:ascii="Palatino Linotype" w:hAnsi="Palatino Linotype" w:cstheme="minorHAnsi"/>
          <w:sz w:val="24"/>
          <w:szCs w:val="24"/>
        </w:rPr>
      </w:pPr>
      <w:r w:rsidRPr="00DD42CA">
        <w:rPr>
          <w:rFonts w:ascii="Palatino Linotype" w:hAnsi="Palatino Linotype" w:cstheme="minorHAnsi"/>
          <w:sz w:val="24"/>
          <w:szCs w:val="24"/>
        </w:rPr>
        <w:t>Direito de Preferência</w:t>
      </w:r>
    </w:p>
    <w:p w14:paraId="5CD06EF6" w14:textId="2E097147" w:rsidR="00DB09B0" w:rsidRPr="00DD42CA" w:rsidRDefault="00DB09B0" w:rsidP="00294DC5">
      <w:pPr>
        <w:pStyle w:val="Corpodetexto"/>
        <w:spacing w:before="120" w:line="240" w:lineRule="auto"/>
        <w:ind w:left="426"/>
        <w:jc w:val="both"/>
        <w:rPr>
          <w:rFonts w:ascii="Palatino Linotype" w:hAnsi="Palatino Linotype"/>
          <w:sz w:val="24"/>
          <w:szCs w:val="24"/>
        </w:rPr>
      </w:pPr>
      <w:bookmarkStart w:id="7" w:name="_Hlk170645242"/>
      <w:r w:rsidRPr="00DD42CA">
        <w:rPr>
          <w:rFonts w:ascii="Palatino Linotype" w:hAnsi="Palatino Linotype"/>
          <w:sz w:val="24"/>
          <w:szCs w:val="24"/>
        </w:rPr>
        <w:t xml:space="preserve">Nos termos do artigo 171, §1º, alínea “c”, §2º da Lei das Sociedades por Ações, será facultado a todos os titulares de ações de emissão da Companhia às 23h59 do dia </w:t>
      </w:r>
      <w:r w:rsidR="00892B7F">
        <w:rPr>
          <w:rFonts w:ascii="Palatino Linotype" w:hAnsi="Palatino Linotype"/>
          <w:sz w:val="24"/>
          <w:szCs w:val="24"/>
        </w:rPr>
        <w:t>5</w:t>
      </w:r>
      <w:r w:rsidRPr="00DD42CA">
        <w:rPr>
          <w:rFonts w:ascii="Palatino Linotype" w:hAnsi="Palatino Linotype"/>
          <w:sz w:val="24"/>
          <w:szCs w:val="24"/>
        </w:rPr>
        <w:t xml:space="preserve"> de julho de 2024 (“</w:t>
      </w:r>
      <w:r w:rsidRPr="00DD42CA">
        <w:rPr>
          <w:rFonts w:ascii="Palatino Linotype" w:hAnsi="Palatino Linotype"/>
          <w:sz w:val="24"/>
          <w:szCs w:val="24"/>
          <w:u w:val="single"/>
        </w:rPr>
        <w:t>Data de Corte</w:t>
      </w:r>
      <w:r w:rsidRPr="00DD42CA">
        <w:rPr>
          <w:rFonts w:ascii="Palatino Linotype" w:hAnsi="Palatino Linotype"/>
          <w:sz w:val="24"/>
          <w:szCs w:val="24"/>
        </w:rPr>
        <w:t>”), o exercício do direito de preferência para a subscrição das novas Ações PND emitidas no Aumento de Capital, podendo subscrever uma quantidade de Ações PND proporcional à participação detida por tais acionistas na Companhia (“</w:t>
      </w:r>
      <w:r w:rsidRPr="00DD42CA">
        <w:rPr>
          <w:rFonts w:ascii="Palatino Linotype" w:hAnsi="Palatino Linotype"/>
          <w:sz w:val="24"/>
          <w:szCs w:val="24"/>
          <w:u w:val="single"/>
        </w:rPr>
        <w:t>Direito de Preferência</w:t>
      </w:r>
      <w:r w:rsidRPr="00DD42CA">
        <w:rPr>
          <w:rFonts w:ascii="Palatino Linotype" w:hAnsi="Palatino Linotype"/>
          <w:sz w:val="24"/>
          <w:szCs w:val="24"/>
        </w:rPr>
        <w:t>”).</w:t>
      </w:r>
    </w:p>
    <w:bookmarkEnd w:id="7"/>
    <w:p w14:paraId="433DC1F6" w14:textId="77777777"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Considerado o Volume Máximo de Subscrição, cada acionista terá o direito de subscrever uma quantidade de Ações PND correspondente à multiplicação de 31.669 (trinta e uma mil, seiscentas e sessenta e nove) pelo percentual que o número de ações de que for titular na Data de Corte represente do capital social total da Companhia (desconsideradas as ações em tesouraria).</w:t>
      </w:r>
    </w:p>
    <w:p w14:paraId="3346D81B" w14:textId="1658E7FF"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 xml:space="preserve">O Direito de Preferência deverá ser exercido a partir do dia </w:t>
      </w:r>
      <w:r w:rsidR="00675FED">
        <w:rPr>
          <w:rFonts w:ascii="Palatino Linotype" w:hAnsi="Palatino Linotype" w:cstheme="minorHAnsi"/>
          <w:sz w:val="24"/>
          <w:szCs w:val="24"/>
        </w:rPr>
        <w:t>8</w:t>
      </w:r>
      <w:r w:rsidRPr="00DD42CA">
        <w:rPr>
          <w:rFonts w:ascii="Palatino Linotype" w:hAnsi="Palatino Linotype"/>
          <w:sz w:val="24"/>
          <w:szCs w:val="24"/>
        </w:rPr>
        <w:t xml:space="preserve"> de julho de 2024, até o final do prazo de, no mínimo, 30 (trinta) dias contados a partir</w:t>
      </w:r>
      <w:r w:rsidR="00675FED">
        <w:rPr>
          <w:rFonts w:ascii="Palatino Linotype" w:hAnsi="Palatino Linotype"/>
          <w:sz w:val="24"/>
          <w:szCs w:val="24"/>
        </w:rPr>
        <w:t xml:space="preserve"> de 5 de julho de 2024</w:t>
      </w:r>
      <w:r w:rsidRPr="00DD42CA">
        <w:rPr>
          <w:rFonts w:ascii="Palatino Linotype" w:hAnsi="Palatino Linotype"/>
          <w:sz w:val="24"/>
          <w:szCs w:val="24"/>
        </w:rPr>
        <w:t xml:space="preserve">, ou seja, o prazo para subscrição das novas Ações PND será desde </w:t>
      </w:r>
      <w:r w:rsidR="00675FED">
        <w:rPr>
          <w:rFonts w:ascii="Palatino Linotype" w:hAnsi="Palatino Linotype" w:cstheme="minorHAnsi"/>
          <w:sz w:val="24"/>
          <w:szCs w:val="24"/>
        </w:rPr>
        <w:t>8</w:t>
      </w:r>
      <w:r w:rsidRPr="00DD42CA">
        <w:rPr>
          <w:rFonts w:ascii="Palatino Linotype" w:hAnsi="Palatino Linotype" w:cstheme="minorHAnsi"/>
          <w:sz w:val="24"/>
          <w:szCs w:val="24"/>
        </w:rPr>
        <w:t xml:space="preserve"> de julho de 2024</w:t>
      </w:r>
      <w:r w:rsidRPr="00DD42CA">
        <w:rPr>
          <w:rFonts w:ascii="Palatino Linotype" w:hAnsi="Palatino Linotype"/>
          <w:sz w:val="24"/>
          <w:szCs w:val="24"/>
        </w:rPr>
        <w:t xml:space="preserve">, inclusive, até </w:t>
      </w:r>
      <w:r w:rsidR="00675FED">
        <w:rPr>
          <w:rFonts w:ascii="Palatino Linotype" w:hAnsi="Palatino Linotype"/>
          <w:sz w:val="24"/>
          <w:szCs w:val="24"/>
        </w:rPr>
        <w:t>6</w:t>
      </w:r>
      <w:r w:rsidRPr="00DD42CA">
        <w:rPr>
          <w:rFonts w:ascii="Palatino Linotype" w:hAnsi="Palatino Linotype"/>
          <w:sz w:val="24"/>
          <w:szCs w:val="24"/>
        </w:rPr>
        <w:t xml:space="preserve"> de agosto de 2024, inclusive </w:t>
      </w:r>
      <w:bookmarkStart w:id="8" w:name="_Hlk170645287"/>
      <w:r w:rsidRPr="00DD42CA">
        <w:rPr>
          <w:rFonts w:ascii="Palatino Linotype" w:hAnsi="Palatino Linotype"/>
          <w:sz w:val="24"/>
          <w:szCs w:val="24"/>
        </w:rPr>
        <w:t>(“</w:t>
      </w:r>
      <w:r w:rsidRPr="00DD42CA">
        <w:rPr>
          <w:rFonts w:ascii="Palatino Linotype" w:hAnsi="Palatino Linotype"/>
          <w:sz w:val="24"/>
          <w:szCs w:val="24"/>
          <w:u w:val="single"/>
        </w:rPr>
        <w:t>Prazo de Exercício do Direito de Preferência</w:t>
      </w:r>
      <w:r w:rsidRPr="00DD42CA">
        <w:rPr>
          <w:rFonts w:ascii="Palatino Linotype" w:hAnsi="Palatino Linotype"/>
          <w:sz w:val="24"/>
          <w:szCs w:val="24"/>
        </w:rPr>
        <w:t xml:space="preserve">”). </w:t>
      </w:r>
      <w:bookmarkEnd w:id="8"/>
      <w:r w:rsidR="00CF68BF">
        <w:rPr>
          <w:rFonts w:ascii="Palatino Linotype" w:hAnsi="Palatino Linotype"/>
          <w:sz w:val="24"/>
          <w:szCs w:val="24"/>
        </w:rPr>
        <w:t xml:space="preserve"> </w:t>
      </w:r>
    </w:p>
    <w:p w14:paraId="3FDD4033" w14:textId="77777777"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 xml:space="preserve">Observadas as restrições e procedimentos previstos no Acordo de Acionistas da Companhia, o Direito de Preferência à subscrição das Ações PND objeto do Aumento de Capital, poderá ser livremente negociado, alienado ou cedido a terceiros, nos termos do art. 171, §6º, da Lei das Sociedades por Ações. As frações de Ações PND decorrentes do exercício do Direito de Preferência </w:t>
      </w:r>
      <w:r w:rsidRPr="00DD42CA">
        <w:rPr>
          <w:rFonts w:ascii="Palatino Linotype" w:hAnsi="Palatino Linotype" w:cstheme="minorHAnsi"/>
          <w:sz w:val="24"/>
          <w:szCs w:val="24"/>
        </w:rPr>
        <w:t xml:space="preserve">e da Manifestação sobre Quantidade de Sobras Iniciais e da Manifestação sobre Quantidade de Sobras Adicionais (conforme abaixo definidos) </w:t>
      </w:r>
      <w:r w:rsidRPr="00DD42CA">
        <w:rPr>
          <w:rFonts w:ascii="Palatino Linotype" w:hAnsi="Palatino Linotype"/>
          <w:sz w:val="24"/>
          <w:szCs w:val="24"/>
        </w:rPr>
        <w:t>serão desconsideradas.</w:t>
      </w:r>
      <w:r w:rsidRPr="00DD42CA">
        <w:rPr>
          <w:rFonts w:ascii="Palatino Linotype" w:hAnsi="Palatino Linotype" w:cstheme="minorHAnsi"/>
          <w:sz w:val="24"/>
          <w:szCs w:val="24"/>
        </w:rPr>
        <w:t xml:space="preserve"> </w:t>
      </w:r>
    </w:p>
    <w:p w14:paraId="25F4CDCE" w14:textId="2DE01677" w:rsidR="00DB09B0" w:rsidRPr="00DD42CA" w:rsidRDefault="00DB09B0" w:rsidP="00294DC5">
      <w:pPr>
        <w:pStyle w:val="Corpodetexto"/>
        <w:spacing w:before="120" w:line="240" w:lineRule="auto"/>
        <w:ind w:left="426"/>
        <w:jc w:val="both"/>
        <w:rPr>
          <w:rFonts w:ascii="Palatino Linotype" w:hAnsi="Palatino Linotype" w:cstheme="minorHAnsi"/>
          <w:sz w:val="24"/>
          <w:szCs w:val="24"/>
        </w:rPr>
      </w:pPr>
      <w:r w:rsidRPr="00DD42CA">
        <w:rPr>
          <w:rFonts w:ascii="Palatino Linotype" w:hAnsi="Palatino Linotype" w:cstheme="minorHAnsi"/>
          <w:sz w:val="24"/>
          <w:szCs w:val="24"/>
        </w:rPr>
        <w:t xml:space="preserve">A subscrição de Ações </w:t>
      </w:r>
      <w:proofErr w:type="spellStart"/>
      <w:r w:rsidRPr="00DD42CA">
        <w:rPr>
          <w:rFonts w:ascii="Palatino Linotype" w:hAnsi="Palatino Linotype" w:cstheme="minorHAnsi"/>
          <w:sz w:val="24"/>
          <w:szCs w:val="24"/>
        </w:rPr>
        <w:t>PNDs</w:t>
      </w:r>
      <w:proofErr w:type="spellEnd"/>
      <w:r w:rsidRPr="00DD42CA">
        <w:rPr>
          <w:rFonts w:ascii="Palatino Linotype" w:hAnsi="Palatino Linotype" w:cstheme="minorHAnsi"/>
          <w:sz w:val="24"/>
          <w:szCs w:val="24"/>
        </w:rPr>
        <w:t xml:space="preserve"> no Aumento de Capital terá sua eficácia condicionada à aprovação, na AGE 2</w:t>
      </w:r>
      <w:r w:rsidR="00675FED">
        <w:rPr>
          <w:rFonts w:ascii="Palatino Linotype" w:hAnsi="Palatino Linotype" w:cstheme="minorHAnsi"/>
          <w:sz w:val="24"/>
          <w:szCs w:val="24"/>
        </w:rPr>
        <w:t>9</w:t>
      </w:r>
      <w:r w:rsidRPr="00DD42CA">
        <w:rPr>
          <w:rFonts w:ascii="Palatino Linotype" w:hAnsi="Palatino Linotype" w:cstheme="minorHAnsi"/>
          <w:sz w:val="24"/>
          <w:szCs w:val="24"/>
        </w:rPr>
        <w:t xml:space="preserve">/07, da criação das Ações </w:t>
      </w:r>
      <w:proofErr w:type="spellStart"/>
      <w:r w:rsidRPr="00DD42CA">
        <w:rPr>
          <w:rFonts w:ascii="Palatino Linotype" w:hAnsi="Palatino Linotype" w:cstheme="minorHAnsi"/>
          <w:sz w:val="24"/>
          <w:szCs w:val="24"/>
        </w:rPr>
        <w:t>PNDs</w:t>
      </w:r>
      <w:proofErr w:type="spellEnd"/>
      <w:r w:rsidRPr="00DD42CA">
        <w:rPr>
          <w:rFonts w:ascii="Palatino Linotype" w:hAnsi="Palatino Linotype" w:cstheme="minorHAnsi"/>
          <w:sz w:val="24"/>
          <w:szCs w:val="24"/>
        </w:rPr>
        <w:t xml:space="preserve"> e suas respectivas características previstas nos subitens (a) a (e) do item I acima </w:t>
      </w:r>
      <w:r w:rsidRPr="00DD42CA">
        <w:rPr>
          <w:rFonts w:ascii="Palatino Linotype" w:hAnsi="Palatino Linotype" w:cstheme="minorHAnsi"/>
          <w:color w:val="000000" w:themeColor="text1"/>
          <w:sz w:val="24"/>
          <w:szCs w:val="24"/>
        </w:rPr>
        <w:t xml:space="preserve">e </w:t>
      </w:r>
      <w:r w:rsidRPr="00DD42CA">
        <w:rPr>
          <w:rFonts w:ascii="Palatino Linotype" w:hAnsi="Palatino Linotype"/>
          <w:sz w:val="24"/>
          <w:szCs w:val="24"/>
        </w:rPr>
        <w:t xml:space="preserve">ao não exercício, pelos órgãos da </w:t>
      </w:r>
      <w:r w:rsidRPr="00DD42CA">
        <w:rPr>
          <w:rFonts w:ascii="Palatino Linotype" w:hAnsi="Palatino Linotype"/>
          <w:sz w:val="24"/>
          <w:szCs w:val="24"/>
        </w:rPr>
        <w:lastRenderedPageBreak/>
        <w:t>administração da Companhia, da faculdade prevista no §3º do art. 137 da Lei das Sociedades por Ações, conforme aplicável</w:t>
      </w:r>
      <w:r w:rsidRPr="00DD42CA">
        <w:rPr>
          <w:rFonts w:ascii="Palatino Linotype" w:hAnsi="Palatino Linotype" w:cstheme="minorHAnsi"/>
          <w:sz w:val="24"/>
          <w:szCs w:val="24"/>
        </w:rPr>
        <w:t>.</w:t>
      </w:r>
    </w:p>
    <w:p w14:paraId="3B88132E" w14:textId="77777777" w:rsidR="00DB09B0" w:rsidRPr="00DD42CA" w:rsidRDefault="00DB09B0" w:rsidP="00294DC5">
      <w:pPr>
        <w:pStyle w:val="PargrafodaLista"/>
        <w:widowControl w:val="0"/>
        <w:numPr>
          <w:ilvl w:val="0"/>
          <w:numId w:val="32"/>
        </w:numPr>
        <w:tabs>
          <w:tab w:val="left" w:pos="993"/>
        </w:tabs>
        <w:autoSpaceDE w:val="0"/>
        <w:autoSpaceDN w:val="0"/>
        <w:adjustRightInd w:val="0"/>
        <w:spacing w:before="120" w:after="120"/>
        <w:ind w:left="426" w:firstLine="0"/>
        <w:contextualSpacing w:val="0"/>
        <w:rPr>
          <w:rFonts w:ascii="Palatino Linotype" w:hAnsi="Palatino Linotype"/>
          <w:b/>
          <w:i/>
        </w:rPr>
      </w:pPr>
      <w:r w:rsidRPr="00DD42CA">
        <w:rPr>
          <w:rFonts w:ascii="Palatino Linotype" w:hAnsi="Palatino Linotype"/>
          <w:b/>
        </w:rPr>
        <w:t xml:space="preserve">Negociação </w:t>
      </w:r>
      <w:proofErr w:type="spellStart"/>
      <w:r w:rsidRPr="00DD42CA">
        <w:rPr>
          <w:rFonts w:ascii="Palatino Linotype" w:hAnsi="Palatino Linotype"/>
          <w:b/>
          <w:i/>
        </w:rPr>
        <w:t>Ex-Direitos</w:t>
      </w:r>
      <w:proofErr w:type="spellEnd"/>
      <w:r w:rsidRPr="00DD42CA">
        <w:rPr>
          <w:rFonts w:ascii="Palatino Linotype" w:hAnsi="Palatino Linotype"/>
          <w:b/>
        </w:rPr>
        <w:t xml:space="preserve"> de Subscrição</w:t>
      </w:r>
    </w:p>
    <w:p w14:paraId="6E54A027" w14:textId="18EF851C"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 xml:space="preserve">As ações de emissão da Companhia adquiridas a partir de </w:t>
      </w:r>
      <w:r w:rsidR="00675FED">
        <w:rPr>
          <w:rFonts w:ascii="Palatino Linotype" w:hAnsi="Palatino Linotype" w:cstheme="minorHAnsi"/>
          <w:sz w:val="24"/>
          <w:szCs w:val="24"/>
        </w:rPr>
        <w:t>5</w:t>
      </w:r>
      <w:r w:rsidRPr="00DD42CA">
        <w:rPr>
          <w:rFonts w:ascii="Palatino Linotype" w:hAnsi="Palatino Linotype"/>
          <w:sz w:val="24"/>
          <w:szCs w:val="24"/>
        </w:rPr>
        <w:t xml:space="preserve"> de julho de 2024, inclusive, não farão jus ao Direito de Preferência na subscrição do Aumento de Capital e, a partir dessa mesma data, inclusive, as ações de emissão da Companhia serão negociadas </w:t>
      </w:r>
      <w:proofErr w:type="spellStart"/>
      <w:r w:rsidRPr="00DD42CA">
        <w:rPr>
          <w:rFonts w:ascii="Palatino Linotype" w:hAnsi="Palatino Linotype"/>
          <w:i/>
          <w:sz w:val="24"/>
          <w:szCs w:val="24"/>
        </w:rPr>
        <w:t>ex-direitos</w:t>
      </w:r>
      <w:proofErr w:type="spellEnd"/>
      <w:r w:rsidRPr="00DD42CA">
        <w:rPr>
          <w:rFonts w:ascii="Palatino Linotype" w:hAnsi="Palatino Linotype"/>
          <w:sz w:val="24"/>
          <w:szCs w:val="24"/>
        </w:rPr>
        <w:t xml:space="preserve"> de subscrição.</w:t>
      </w:r>
    </w:p>
    <w:p w14:paraId="3F90ED35" w14:textId="77777777" w:rsidR="00DB09B0" w:rsidRPr="00DD42CA" w:rsidRDefault="00DB09B0" w:rsidP="00294DC5">
      <w:pPr>
        <w:pStyle w:val="Ttulo2"/>
        <w:numPr>
          <w:ilvl w:val="0"/>
          <w:numId w:val="32"/>
        </w:numPr>
        <w:tabs>
          <w:tab w:val="left" w:pos="851"/>
        </w:tabs>
        <w:spacing w:before="120" w:after="120"/>
        <w:ind w:left="426" w:firstLine="0"/>
        <w:rPr>
          <w:rFonts w:ascii="Palatino Linotype" w:hAnsi="Palatino Linotype"/>
          <w:sz w:val="24"/>
          <w:szCs w:val="24"/>
        </w:rPr>
      </w:pPr>
      <w:r w:rsidRPr="00DD42CA">
        <w:rPr>
          <w:rFonts w:ascii="Palatino Linotype" w:hAnsi="Palatino Linotype"/>
          <w:sz w:val="24"/>
          <w:szCs w:val="24"/>
        </w:rPr>
        <w:t>Potencial Diluição</w:t>
      </w:r>
    </w:p>
    <w:p w14:paraId="35E8D99B" w14:textId="6225315D"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 xml:space="preserve">Caso </w:t>
      </w:r>
      <w:r w:rsidRPr="001163E2">
        <w:rPr>
          <w:rFonts w:ascii="Palatino Linotype" w:hAnsi="Palatino Linotype"/>
          <w:sz w:val="24"/>
        </w:rPr>
        <w:t xml:space="preserve">os atuais acionistas da Companhia </w:t>
      </w:r>
      <w:r w:rsidRPr="00DD42CA">
        <w:rPr>
          <w:rFonts w:ascii="Palatino Linotype" w:hAnsi="Palatino Linotype"/>
          <w:sz w:val="24"/>
          <w:szCs w:val="24"/>
        </w:rPr>
        <w:t xml:space="preserve">exerçam a totalidade de seu Direito de Preferência, não haverá diluição. O percentual de diluição para os acionistas que não subscreverem nenhuma Ação PND durante o prazo para exercício de direito de preferência do aumento de capital </w:t>
      </w:r>
      <w:r w:rsidRPr="00B95D2B">
        <w:rPr>
          <w:rFonts w:ascii="Palatino Linotype" w:hAnsi="Palatino Linotype"/>
          <w:sz w:val="24"/>
          <w:szCs w:val="24"/>
        </w:rPr>
        <w:t xml:space="preserve">será de até </w:t>
      </w:r>
      <w:r w:rsidRPr="00B95D2B">
        <w:rPr>
          <w:rStyle w:val="ui-provider"/>
          <w:rFonts w:ascii="Palatino Linotype" w:hAnsi="Palatino Linotype"/>
          <w:sz w:val="24"/>
          <w:szCs w:val="24"/>
        </w:rPr>
        <w:t>49,2358</w:t>
      </w:r>
      <w:r w:rsidRPr="00B95D2B">
        <w:rPr>
          <w:rFonts w:ascii="Palatino Linotype" w:hAnsi="Palatino Linotype" w:cstheme="minorHAnsi"/>
          <w:sz w:val="24"/>
          <w:szCs w:val="24"/>
        </w:rPr>
        <w:t>%,</w:t>
      </w:r>
      <w:r w:rsidRPr="00B95D2B">
        <w:rPr>
          <w:rFonts w:ascii="Palatino Linotype" w:hAnsi="Palatino Linotype"/>
          <w:sz w:val="24"/>
          <w:szCs w:val="24"/>
        </w:rPr>
        <w:t xml:space="preserve"> considerando o Volume Máximo de Subscrição, e de </w:t>
      </w:r>
      <w:bookmarkStart w:id="9" w:name="_Hlk128127847"/>
      <w:r w:rsidRPr="00CF68BF">
        <w:rPr>
          <w:rStyle w:val="ui-provider"/>
          <w:rFonts w:ascii="Palatino Linotype" w:hAnsi="Palatino Linotype"/>
          <w:sz w:val="24"/>
        </w:rPr>
        <w:t>31,4134</w:t>
      </w:r>
      <w:r w:rsidRPr="004B3C43">
        <w:rPr>
          <w:rFonts w:ascii="Palatino Linotype" w:hAnsi="Palatino Linotype" w:cstheme="minorHAnsi"/>
          <w:sz w:val="24"/>
          <w:szCs w:val="24"/>
        </w:rPr>
        <w:t>%</w:t>
      </w:r>
      <w:bookmarkEnd w:id="9"/>
      <w:r w:rsidRPr="00B95D2B">
        <w:rPr>
          <w:rFonts w:ascii="Palatino Linotype" w:hAnsi="Palatino Linotype" w:cstheme="minorHAnsi"/>
          <w:sz w:val="24"/>
          <w:szCs w:val="24"/>
        </w:rPr>
        <w:t>,</w:t>
      </w:r>
      <w:r w:rsidRPr="00DD42CA">
        <w:rPr>
          <w:rFonts w:ascii="Palatino Linotype" w:hAnsi="Palatino Linotype"/>
          <w:sz w:val="24"/>
          <w:szCs w:val="24"/>
        </w:rPr>
        <w:t xml:space="preserve"> se considerado o Volume Mínimo de Subscrição.</w:t>
      </w:r>
    </w:p>
    <w:p w14:paraId="40F0D07F" w14:textId="77777777" w:rsidR="00DB09B0" w:rsidRPr="00DD42CA" w:rsidRDefault="00DB09B0" w:rsidP="00294DC5">
      <w:pPr>
        <w:pStyle w:val="Ttulo2"/>
        <w:numPr>
          <w:ilvl w:val="0"/>
          <w:numId w:val="32"/>
        </w:numPr>
        <w:tabs>
          <w:tab w:val="left" w:pos="567"/>
        </w:tabs>
        <w:spacing w:before="120" w:after="120"/>
        <w:ind w:left="426" w:firstLine="0"/>
        <w:rPr>
          <w:rFonts w:ascii="Palatino Linotype" w:hAnsi="Palatino Linotype"/>
          <w:sz w:val="24"/>
          <w:szCs w:val="24"/>
        </w:rPr>
      </w:pPr>
      <w:r w:rsidRPr="00DD42CA">
        <w:rPr>
          <w:rFonts w:ascii="Palatino Linotype" w:hAnsi="Palatino Linotype"/>
          <w:sz w:val="24"/>
          <w:szCs w:val="24"/>
        </w:rPr>
        <w:t>Procedimentos para Subscrição das Ações Emitidas</w:t>
      </w:r>
    </w:p>
    <w:p w14:paraId="717B7306" w14:textId="77777777"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 xml:space="preserve">Sob pena de o acionista decair do seu Direito de Preferência, a subscrição de Ações PND deverá ser precedida de notificação encaminhada à Companhia solicitando a subscrição das Ações PND pelo preço de emissão, nos termos e condições </w:t>
      </w:r>
      <w:r w:rsidR="008224D5" w:rsidRPr="00DD42CA">
        <w:rPr>
          <w:rFonts w:ascii="Palatino Linotype" w:hAnsi="Palatino Linotype"/>
          <w:sz w:val="24"/>
          <w:szCs w:val="24"/>
        </w:rPr>
        <w:t xml:space="preserve">aqui </w:t>
      </w:r>
      <w:r w:rsidRPr="00DD42CA">
        <w:rPr>
          <w:rFonts w:ascii="Palatino Linotype" w:hAnsi="Palatino Linotype"/>
          <w:sz w:val="24"/>
          <w:szCs w:val="24"/>
        </w:rPr>
        <w:t>constantes</w:t>
      </w:r>
      <w:r w:rsidR="008224D5" w:rsidRPr="00DD42CA">
        <w:rPr>
          <w:rFonts w:ascii="Palatino Linotype" w:hAnsi="Palatino Linotype"/>
          <w:sz w:val="24"/>
          <w:szCs w:val="24"/>
        </w:rPr>
        <w:t xml:space="preserve"> e serem divulgados em </w:t>
      </w:r>
      <w:r w:rsidRPr="00DD42CA">
        <w:rPr>
          <w:rFonts w:ascii="Palatino Linotype" w:hAnsi="Palatino Linotype"/>
          <w:sz w:val="24"/>
          <w:szCs w:val="24"/>
        </w:rPr>
        <w:t>Aviso aos Acionistas.</w:t>
      </w:r>
    </w:p>
    <w:p w14:paraId="27F893AF" w14:textId="6DB153F2"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 xml:space="preserve">A subscrição poderá ser realizada pelos Subscritores entre </w:t>
      </w:r>
      <w:r w:rsidRPr="00DD42CA">
        <w:rPr>
          <w:rFonts w:ascii="Palatino Linotype" w:hAnsi="Palatino Linotype" w:cstheme="minorHAnsi"/>
          <w:sz w:val="24"/>
          <w:szCs w:val="24"/>
        </w:rPr>
        <w:t>o dia 0</w:t>
      </w:r>
      <w:r w:rsidR="00675FED">
        <w:rPr>
          <w:rFonts w:ascii="Palatino Linotype" w:hAnsi="Palatino Linotype" w:cstheme="minorHAnsi"/>
          <w:sz w:val="24"/>
          <w:szCs w:val="24"/>
        </w:rPr>
        <w:t>8</w:t>
      </w:r>
      <w:r w:rsidRPr="00DD42CA">
        <w:rPr>
          <w:rFonts w:ascii="Palatino Linotype" w:hAnsi="Palatino Linotype" w:cstheme="minorHAnsi"/>
          <w:sz w:val="24"/>
          <w:szCs w:val="24"/>
        </w:rPr>
        <w:t xml:space="preserve"> de julho de 2024, inclusive,</w:t>
      </w:r>
      <w:r w:rsidRPr="00DD42CA">
        <w:rPr>
          <w:rFonts w:ascii="Palatino Linotype" w:hAnsi="Palatino Linotype"/>
          <w:sz w:val="24"/>
          <w:szCs w:val="24"/>
        </w:rPr>
        <w:t xml:space="preserve"> e o dia </w:t>
      </w:r>
      <w:r w:rsidR="005A1C4C">
        <w:rPr>
          <w:rFonts w:ascii="Palatino Linotype" w:hAnsi="Palatino Linotype"/>
          <w:sz w:val="24"/>
          <w:szCs w:val="24"/>
        </w:rPr>
        <w:t>0</w:t>
      </w:r>
      <w:r w:rsidR="00675FED">
        <w:rPr>
          <w:rFonts w:ascii="Palatino Linotype" w:hAnsi="Palatino Linotype"/>
          <w:sz w:val="24"/>
          <w:szCs w:val="24"/>
        </w:rPr>
        <w:t>6</w:t>
      </w:r>
      <w:r w:rsidR="005A1C4C" w:rsidRPr="00DD42CA">
        <w:rPr>
          <w:rFonts w:ascii="Palatino Linotype" w:hAnsi="Palatino Linotype"/>
          <w:sz w:val="24"/>
          <w:szCs w:val="24"/>
        </w:rPr>
        <w:t xml:space="preserve"> </w:t>
      </w:r>
      <w:r w:rsidRPr="00DD42CA">
        <w:rPr>
          <w:rFonts w:ascii="Palatino Linotype" w:hAnsi="Palatino Linotype"/>
          <w:sz w:val="24"/>
          <w:szCs w:val="24"/>
        </w:rPr>
        <w:t>de agosto de 2024</w:t>
      </w:r>
      <w:r w:rsidRPr="00DD42CA">
        <w:rPr>
          <w:rFonts w:ascii="Palatino Linotype" w:hAnsi="Palatino Linotype" w:cstheme="minorHAnsi"/>
          <w:sz w:val="24"/>
          <w:szCs w:val="24"/>
        </w:rPr>
        <w:t>, inclusive</w:t>
      </w:r>
      <w:r w:rsidRPr="00DD42CA">
        <w:rPr>
          <w:rFonts w:ascii="Palatino Linotype" w:hAnsi="Palatino Linotype"/>
          <w:sz w:val="24"/>
          <w:szCs w:val="24"/>
        </w:rPr>
        <w:t xml:space="preserve">, último dia do Prazo para Exercício do Direito de Preferência, mediante o preenchimento e assinatura do Boletim de Subscrição de Ações, conforme instruções constantes no último parágrafo </w:t>
      </w:r>
      <w:r w:rsidR="00DD42CA" w:rsidRPr="00DD42CA">
        <w:rPr>
          <w:rFonts w:ascii="Palatino Linotype" w:hAnsi="Palatino Linotype"/>
          <w:sz w:val="24"/>
          <w:szCs w:val="24"/>
        </w:rPr>
        <w:t>desta deliberação</w:t>
      </w:r>
      <w:r w:rsidRPr="00DD42CA">
        <w:rPr>
          <w:rFonts w:ascii="Palatino Linotype" w:hAnsi="Palatino Linotype"/>
          <w:sz w:val="24"/>
          <w:szCs w:val="24"/>
        </w:rPr>
        <w:t>, sendo certo que o pagamento do preço de emissão deverá ser realizado nos prazos previstos no item V acima.</w:t>
      </w:r>
    </w:p>
    <w:p w14:paraId="064666A3" w14:textId="77777777"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 xml:space="preserve">Observadas as restrições e procedimentos previstos no </w:t>
      </w:r>
      <w:r w:rsidRPr="00294DC5">
        <w:rPr>
          <w:rFonts w:ascii="Palatino Linotype" w:hAnsi="Palatino Linotype"/>
          <w:sz w:val="24"/>
          <w:szCs w:val="24"/>
        </w:rPr>
        <w:t>Acordo de Acionistas</w:t>
      </w:r>
      <w:r w:rsidRPr="00DD42CA">
        <w:rPr>
          <w:rFonts w:ascii="Palatino Linotype" w:hAnsi="Palatino Linotype"/>
          <w:sz w:val="24"/>
          <w:szCs w:val="24"/>
        </w:rPr>
        <w:t xml:space="preserve">, os titulares de direitos de subscrição vinculados ao Acordo de Acionistas que desejarem negociar seus direitos de subscrição poderão fazê-lo, </w:t>
      </w:r>
      <w:r w:rsidRPr="00DD42CA">
        <w:rPr>
          <w:rFonts w:ascii="Palatino Linotype" w:hAnsi="Palatino Linotype" w:cstheme="minorHAnsi"/>
          <w:sz w:val="24"/>
          <w:szCs w:val="24"/>
        </w:rPr>
        <w:t xml:space="preserve">observado o previsto no Acordo de Acionistas, </w:t>
      </w:r>
      <w:r w:rsidRPr="00DD42CA">
        <w:rPr>
          <w:rFonts w:ascii="Palatino Linotype" w:hAnsi="Palatino Linotype"/>
          <w:sz w:val="24"/>
          <w:szCs w:val="24"/>
        </w:rPr>
        <w:t xml:space="preserve">devendo </w:t>
      </w:r>
      <w:r w:rsidRPr="00DD42CA">
        <w:rPr>
          <w:rFonts w:ascii="Palatino Linotype" w:hAnsi="Palatino Linotype" w:cstheme="minorHAnsi"/>
          <w:sz w:val="24"/>
          <w:szCs w:val="24"/>
        </w:rPr>
        <w:t>o cedente e o cessionário, para fins de formalização da cessão realizada perante a Companhia, solicitarem</w:t>
      </w:r>
      <w:r w:rsidRPr="00DD42CA">
        <w:rPr>
          <w:rFonts w:ascii="Palatino Linotype" w:hAnsi="Palatino Linotype"/>
          <w:sz w:val="24"/>
          <w:szCs w:val="24"/>
        </w:rPr>
        <w:t xml:space="preserve"> à Companhia e </w:t>
      </w:r>
      <w:r w:rsidRPr="00DD42CA">
        <w:rPr>
          <w:rFonts w:ascii="Palatino Linotype" w:hAnsi="Palatino Linotype" w:cstheme="minorHAnsi"/>
          <w:sz w:val="24"/>
          <w:szCs w:val="24"/>
        </w:rPr>
        <w:t>assinarem</w:t>
      </w:r>
      <w:r w:rsidRPr="00DD42CA">
        <w:rPr>
          <w:rFonts w:ascii="Palatino Linotype" w:hAnsi="Palatino Linotype"/>
          <w:sz w:val="24"/>
          <w:szCs w:val="24"/>
        </w:rPr>
        <w:t xml:space="preserve"> o respectivo boletim de cessão de direito de preferência à subscrição</w:t>
      </w:r>
      <w:r w:rsidRPr="00DD42CA">
        <w:rPr>
          <w:rFonts w:ascii="Palatino Linotype" w:hAnsi="Palatino Linotype" w:cstheme="minorHAnsi"/>
          <w:sz w:val="24"/>
          <w:szCs w:val="24"/>
        </w:rPr>
        <w:t xml:space="preserve"> para o cessionário,  ou apresentarem à Companhia instrumento particular de cessão de direito de preferência ou documento equivalente celebrado entre as partes.</w:t>
      </w:r>
      <w:r w:rsidRPr="00DD42CA">
        <w:rPr>
          <w:rFonts w:ascii="Palatino Linotype" w:hAnsi="Palatino Linotype"/>
          <w:sz w:val="24"/>
          <w:szCs w:val="24"/>
        </w:rPr>
        <w:t xml:space="preserve"> A negociação dos direitos de subscrição deve se dar com a antecedência necessária para permitir que os direitos cedidos possam ser exercidos dentro do Prazo de Exercício do Direito de Preferência</w:t>
      </w:r>
      <w:r w:rsidRPr="00DD42CA">
        <w:rPr>
          <w:rFonts w:ascii="Palatino Linotype" w:hAnsi="Palatino Linotype" w:cstheme="minorHAnsi"/>
          <w:sz w:val="24"/>
          <w:szCs w:val="24"/>
        </w:rPr>
        <w:t xml:space="preserve">, do Prazo de </w:t>
      </w:r>
      <w:r w:rsidRPr="00DD42CA">
        <w:rPr>
          <w:rFonts w:ascii="Palatino Linotype" w:hAnsi="Palatino Linotype" w:cstheme="minorHAnsi"/>
          <w:bCs/>
          <w:sz w:val="24"/>
          <w:szCs w:val="24"/>
        </w:rPr>
        <w:t>Manifestação sobre Quantidade de Sobras Iniciais</w:t>
      </w:r>
      <w:r w:rsidRPr="00DD42CA">
        <w:rPr>
          <w:rFonts w:ascii="Palatino Linotype" w:hAnsi="Palatino Linotype"/>
          <w:sz w:val="24"/>
          <w:szCs w:val="24"/>
        </w:rPr>
        <w:t xml:space="preserve"> ou do Prazo de Manifestação sobre Quantidade de Sobras</w:t>
      </w:r>
      <w:r w:rsidRPr="00DD42CA">
        <w:rPr>
          <w:rFonts w:ascii="Palatino Linotype" w:hAnsi="Palatino Linotype" w:cstheme="minorHAnsi"/>
          <w:bCs/>
          <w:sz w:val="24"/>
          <w:szCs w:val="24"/>
        </w:rPr>
        <w:t xml:space="preserve"> Adicionais (conforme abaixo definidos)</w:t>
      </w:r>
      <w:r w:rsidRPr="00DD42CA">
        <w:rPr>
          <w:rFonts w:ascii="Palatino Linotype" w:hAnsi="Palatino Linotype" w:cstheme="minorHAnsi"/>
          <w:sz w:val="24"/>
          <w:szCs w:val="24"/>
        </w:rPr>
        <w:t>,</w:t>
      </w:r>
      <w:r w:rsidRPr="00DD42CA">
        <w:rPr>
          <w:rFonts w:ascii="Palatino Linotype" w:hAnsi="Palatino Linotype"/>
          <w:sz w:val="24"/>
          <w:szCs w:val="24"/>
        </w:rPr>
        <w:t xml:space="preserve"> conforme o caso. Os Subscritores deverão indicar no Boletim de Subscrição de Ações </w:t>
      </w:r>
      <w:r w:rsidRPr="00DD42CA">
        <w:rPr>
          <w:rFonts w:ascii="Palatino Linotype" w:hAnsi="Palatino Linotype"/>
          <w:sz w:val="24"/>
          <w:szCs w:val="24"/>
        </w:rPr>
        <w:lastRenderedPageBreak/>
        <w:t>se têm interesse em participar do procedimento de rateio das sobras de Ações PND não subscritas (“</w:t>
      </w:r>
      <w:r w:rsidRPr="00DD42CA">
        <w:rPr>
          <w:rFonts w:ascii="Palatino Linotype" w:hAnsi="Palatino Linotype"/>
          <w:sz w:val="24"/>
          <w:szCs w:val="24"/>
          <w:u w:val="single"/>
        </w:rPr>
        <w:t>Sobras</w:t>
      </w:r>
      <w:r w:rsidRPr="00DD42CA">
        <w:rPr>
          <w:rFonts w:ascii="Palatino Linotype" w:hAnsi="Palatino Linotype"/>
          <w:sz w:val="24"/>
          <w:szCs w:val="24"/>
        </w:rPr>
        <w:t xml:space="preserve">”). O direito de subscrição de Sobras </w:t>
      </w:r>
      <w:r w:rsidRPr="00DD42CA">
        <w:rPr>
          <w:rFonts w:ascii="Palatino Linotype" w:hAnsi="Palatino Linotype" w:cstheme="minorHAnsi"/>
          <w:sz w:val="24"/>
          <w:szCs w:val="24"/>
        </w:rPr>
        <w:t xml:space="preserve">também </w:t>
      </w:r>
      <w:r w:rsidRPr="00DD42CA">
        <w:rPr>
          <w:rFonts w:ascii="Palatino Linotype" w:hAnsi="Palatino Linotype"/>
          <w:sz w:val="24"/>
          <w:szCs w:val="24"/>
        </w:rPr>
        <w:t>poderá ser negociado, alienado ou cedido</w:t>
      </w:r>
      <w:r w:rsidRPr="00DD42CA">
        <w:rPr>
          <w:rFonts w:ascii="Palatino Linotype" w:hAnsi="Palatino Linotype" w:cstheme="minorHAnsi"/>
          <w:sz w:val="24"/>
          <w:szCs w:val="24"/>
        </w:rPr>
        <w:t>, devendo o cedente e o cessionário, para fins de formalização da</w:t>
      </w:r>
      <w:r w:rsidRPr="00DD42CA">
        <w:rPr>
          <w:rFonts w:ascii="Palatino Linotype" w:hAnsi="Palatino Linotype"/>
          <w:sz w:val="24"/>
          <w:szCs w:val="24"/>
        </w:rPr>
        <w:t xml:space="preserve"> cessão realizada </w:t>
      </w:r>
      <w:r w:rsidRPr="00DD42CA">
        <w:rPr>
          <w:rFonts w:ascii="Palatino Linotype" w:hAnsi="Palatino Linotype" w:cstheme="minorHAnsi"/>
          <w:sz w:val="24"/>
          <w:szCs w:val="24"/>
        </w:rPr>
        <w:t xml:space="preserve">perante </w:t>
      </w:r>
      <w:r w:rsidRPr="00DD42CA">
        <w:rPr>
          <w:rFonts w:ascii="Palatino Linotype" w:hAnsi="Palatino Linotype"/>
          <w:sz w:val="24"/>
          <w:szCs w:val="24"/>
        </w:rPr>
        <w:t xml:space="preserve">a </w:t>
      </w:r>
      <w:r w:rsidRPr="00DD42CA">
        <w:rPr>
          <w:rFonts w:ascii="Palatino Linotype" w:hAnsi="Palatino Linotype" w:cstheme="minorHAnsi"/>
          <w:sz w:val="24"/>
          <w:szCs w:val="24"/>
        </w:rPr>
        <w:t>Companhia, solicitarem</w:t>
      </w:r>
      <w:r w:rsidRPr="00DD42CA">
        <w:rPr>
          <w:rFonts w:ascii="Palatino Linotype" w:hAnsi="Palatino Linotype"/>
          <w:sz w:val="24"/>
          <w:szCs w:val="24"/>
        </w:rPr>
        <w:t xml:space="preserve"> à Companhia</w:t>
      </w:r>
      <w:r w:rsidRPr="00DD42CA">
        <w:rPr>
          <w:rFonts w:ascii="Palatino Linotype" w:hAnsi="Palatino Linotype" w:cstheme="minorHAnsi"/>
          <w:sz w:val="24"/>
          <w:szCs w:val="24"/>
        </w:rPr>
        <w:t xml:space="preserve"> e assinarem o respectivo boletim</w:t>
      </w:r>
      <w:r w:rsidRPr="00DD42CA">
        <w:rPr>
          <w:rFonts w:ascii="Palatino Linotype" w:hAnsi="Palatino Linotype"/>
          <w:sz w:val="24"/>
          <w:szCs w:val="24"/>
        </w:rPr>
        <w:t xml:space="preserve"> de </w:t>
      </w:r>
      <w:r w:rsidRPr="00DD42CA">
        <w:rPr>
          <w:rFonts w:ascii="Palatino Linotype" w:hAnsi="Palatino Linotype" w:cstheme="minorHAnsi"/>
          <w:sz w:val="24"/>
          <w:szCs w:val="24"/>
        </w:rPr>
        <w:t>cessão de</w:t>
      </w:r>
      <w:r w:rsidRPr="00DD42CA">
        <w:rPr>
          <w:rFonts w:ascii="Palatino Linotype" w:hAnsi="Palatino Linotype"/>
          <w:sz w:val="24"/>
          <w:szCs w:val="24"/>
        </w:rPr>
        <w:t xml:space="preserve"> direito de </w:t>
      </w:r>
      <w:r w:rsidRPr="00DD42CA">
        <w:rPr>
          <w:rFonts w:ascii="Palatino Linotype" w:hAnsi="Palatino Linotype" w:cstheme="minorHAnsi"/>
          <w:sz w:val="24"/>
          <w:szCs w:val="24"/>
        </w:rPr>
        <w:t xml:space="preserve">preferência à </w:t>
      </w:r>
      <w:r w:rsidRPr="00DD42CA">
        <w:rPr>
          <w:rFonts w:ascii="Palatino Linotype" w:hAnsi="Palatino Linotype"/>
          <w:sz w:val="24"/>
          <w:szCs w:val="24"/>
        </w:rPr>
        <w:t xml:space="preserve">subscrição </w:t>
      </w:r>
      <w:r w:rsidRPr="00DD42CA">
        <w:rPr>
          <w:rFonts w:ascii="Palatino Linotype" w:hAnsi="Palatino Linotype" w:cstheme="minorHAnsi"/>
          <w:sz w:val="24"/>
          <w:szCs w:val="24"/>
        </w:rPr>
        <w:t>para o cessionário, ou apresentarem</w:t>
      </w:r>
      <w:r w:rsidRPr="00DD42CA">
        <w:rPr>
          <w:rFonts w:ascii="Palatino Linotype" w:hAnsi="Palatino Linotype"/>
          <w:sz w:val="24"/>
          <w:szCs w:val="24"/>
        </w:rPr>
        <w:t xml:space="preserve"> à Companhia</w:t>
      </w:r>
      <w:r w:rsidRPr="00DD42CA">
        <w:rPr>
          <w:rFonts w:ascii="Palatino Linotype" w:hAnsi="Palatino Linotype" w:cstheme="minorHAnsi"/>
          <w:sz w:val="24"/>
          <w:szCs w:val="24"/>
        </w:rPr>
        <w:t xml:space="preserve"> instrumento particular </w:t>
      </w:r>
      <w:r w:rsidRPr="00DD42CA">
        <w:rPr>
          <w:rFonts w:ascii="Palatino Linotype" w:hAnsi="Palatino Linotype"/>
          <w:sz w:val="24"/>
          <w:szCs w:val="24"/>
        </w:rPr>
        <w:t xml:space="preserve">de </w:t>
      </w:r>
      <w:r w:rsidRPr="00DD42CA">
        <w:rPr>
          <w:rFonts w:ascii="Palatino Linotype" w:hAnsi="Palatino Linotype" w:cstheme="minorHAnsi"/>
          <w:sz w:val="24"/>
          <w:szCs w:val="24"/>
        </w:rPr>
        <w:t>cessão de direito de preferência ou documento equivalente celebrado entre</w:t>
      </w:r>
      <w:r w:rsidRPr="00DD42CA">
        <w:rPr>
          <w:rFonts w:ascii="Palatino Linotype" w:hAnsi="Palatino Linotype"/>
          <w:sz w:val="24"/>
          <w:szCs w:val="24"/>
        </w:rPr>
        <w:t xml:space="preserve"> as </w:t>
      </w:r>
      <w:r w:rsidRPr="00DD42CA">
        <w:rPr>
          <w:rFonts w:ascii="Palatino Linotype" w:hAnsi="Palatino Linotype" w:cstheme="minorHAnsi"/>
          <w:sz w:val="24"/>
          <w:szCs w:val="24"/>
        </w:rPr>
        <w:t>partes.</w:t>
      </w:r>
    </w:p>
    <w:p w14:paraId="55DC2852" w14:textId="77777777" w:rsidR="00DB09B0" w:rsidRPr="00DD42CA" w:rsidRDefault="00DB09B0" w:rsidP="00294DC5">
      <w:pPr>
        <w:pStyle w:val="Ttulo2"/>
        <w:numPr>
          <w:ilvl w:val="0"/>
          <w:numId w:val="32"/>
        </w:numPr>
        <w:tabs>
          <w:tab w:val="left" w:pos="851"/>
        </w:tabs>
        <w:spacing w:before="120" w:after="120"/>
        <w:ind w:left="426" w:firstLine="0"/>
        <w:rPr>
          <w:rFonts w:ascii="Palatino Linotype" w:hAnsi="Palatino Linotype"/>
          <w:sz w:val="24"/>
          <w:szCs w:val="24"/>
        </w:rPr>
      </w:pPr>
      <w:r w:rsidRPr="00DD42CA">
        <w:rPr>
          <w:rFonts w:ascii="Palatino Linotype" w:hAnsi="Palatino Linotype"/>
          <w:sz w:val="24"/>
          <w:szCs w:val="24"/>
        </w:rPr>
        <w:t>Período de Subscrição de Sobras de Ações Não Subscritas</w:t>
      </w:r>
    </w:p>
    <w:p w14:paraId="7A03B8F6" w14:textId="77777777"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Somente haverá Sobras se o Volume Mínimo de Subscrição for atingido, observadas as condições e o procedimento previstos a seguir:</w:t>
      </w:r>
    </w:p>
    <w:p w14:paraId="7BDBBA23" w14:textId="47AA2372" w:rsidR="00DB09B0" w:rsidRPr="00DD42CA" w:rsidRDefault="00DB09B0" w:rsidP="00294DC5">
      <w:pPr>
        <w:pStyle w:val="PargrafodaLista"/>
        <w:widowControl w:val="0"/>
        <w:numPr>
          <w:ilvl w:val="0"/>
          <w:numId w:val="31"/>
        </w:numPr>
        <w:tabs>
          <w:tab w:val="left" w:pos="500"/>
          <w:tab w:val="left" w:pos="851"/>
        </w:tabs>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rPr>
        <w:t xml:space="preserve"> </w:t>
      </w:r>
      <w:bookmarkStart w:id="10" w:name="_Hlk170645350"/>
      <w:r w:rsidRPr="00DD42CA">
        <w:rPr>
          <w:rFonts w:ascii="Palatino Linotype" w:hAnsi="Palatino Linotype"/>
        </w:rPr>
        <w:t xml:space="preserve">após o término do Prazo </w:t>
      </w:r>
      <w:r w:rsidRPr="00DD42CA">
        <w:rPr>
          <w:rFonts w:ascii="Palatino Linotype" w:hAnsi="Palatino Linotype" w:cstheme="minorHAnsi"/>
        </w:rPr>
        <w:t>de</w:t>
      </w:r>
      <w:r w:rsidRPr="00DD42CA">
        <w:rPr>
          <w:rFonts w:ascii="Palatino Linotype" w:hAnsi="Palatino Linotype"/>
        </w:rPr>
        <w:t xml:space="preserve"> Exercício do Direito de Preferência e após a Companhia apurar a quantidade de Ações PND subscritas durante o Prazo de Exercício do Direito de Preferência, caso existam Sobras, os Subscritores que tiverem manifestado interesse na reserva de Sobras no Boletim de Subscrição </w:t>
      </w:r>
      <w:bookmarkStart w:id="11" w:name="_Hlk127678414"/>
      <w:r w:rsidRPr="00DD42CA">
        <w:rPr>
          <w:rFonts w:ascii="Palatino Linotype" w:hAnsi="Palatino Linotype"/>
        </w:rPr>
        <w:t xml:space="preserve">de Ações deverão se manifestar, partir de </w:t>
      </w:r>
      <w:r w:rsidR="00675FED">
        <w:rPr>
          <w:rFonts w:ascii="Palatino Linotype" w:hAnsi="Palatino Linotype"/>
        </w:rPr>
        <w:t>8</w:t>
      </w:r>
      <w:r w:rsidRPr="00DD42CA">
        <w:rPr>
          <w:rFonts w:ascii="Palatino Linotype" w:hAnsi="Palatino Linotype"/>
        </w:rPr>
        <w:t xml:space="preserve"> de agosto de 2024, inclusive, até </w:t>
      </w:r>
      <w:r w:rsidR="00675FED">
        <w:rPr>
          <w:rFonts w:ascii="Palatino Linotype" w:hAnsi="Palatino Linotype"/>
        </w:rPr>
        <w:t>13</w:t>
      </w:r>
      <w:r w:rsidRPr="00DD42CA">
        <w:rPr>
          <w:rFonts w:ascii="Palatino Linotype" w:hAnsi="Palatino Linotype"/>
        </w:rPr>
        <w:t xml:space="preserve"> de agosto de 2024, inclusive, sobre a quantidade de Sobras que têm interesse em subscrever até o limite a que têm direito (“</w:t>
      </w:r>
      <w:r w:rsidRPr="00DD42CA">
        <w:rPr>
          <w:rFonts w:ascii="Palatino Linotype" w:hAnsi="Palatino Linotype"/>
          <w:u w:val="single"/>
        </w:rPr>
        <w:t>Sobras Iniciais</w:t>
      </w:r>
      <w:r w:rsidRPr="00DD42CA">
        <w:rPr>
          <w:rFonts w:ascii="Palatino Linotype" w:hAnsi="Palatino Linotype"/>
        </w:rPr>
        <w:t>”) e também à quantidade de Sobras Adicionais (conforme abaixo definido) que têm interesse em subscrever, nos termos do artigo 171, §7°, alínea “b” da Lei das Sociedades por Ações (“</w:t>
      </w:r>
      <w:r w:rsidRPr="00DD42CA">
        <w:rPr>
          <w:rFonts w:ascii="Palatino Linotype" w:hAnsi="Palatino Linotype"/>
          <w:u w:val="single"/>
        </w:rPr>
        <w:t>Prazo de Manifestação sobre Quantidade de Sobras</w:t>
      </w:r>
      <w:r w:rsidRPr="00DD42CA">
        <w:rPr>
          <w:rFonts w:ascii="Palatino Linotype" w:hAnsi="Palatino Linotype" w:cstheme="minorHAnsi"/>
          <w:bCs/>
          <w:u w:val="single"/>
        </w:rPr>
        <w:t xml:space="preserve"> Iniciais</w:t>
      </w:r>
      <w:r w:rsidRPr="00DD42CA">
        <w:rPr>
          <w:rFonts w:ascii="Palatino Linotype" w:hAnsi="Palatino Linotype"/>
        </w:rPr>
        <w:t>”)</w:t>
      </w:r>
      <w:bookmarkEnd w:id="10"/>
      <w:r w:rsidRPr="00DD42CA">
        <w:rPr>
          <w:rFonts w:ascii="Palatino Linotype" w:hAnsi="Palatino Linotype"/>
        </w:rPr>
        <w:t xml:space="preserve">, devendo a formalização da subscrição das Sobras Iniciais ser realizada mediante a assinatura de novo boletim de subscrição assinado durante o Prazo de Manifestação sobre Quantidade de Sobras, com pagamento </w:t>
      </w:r>
      <w:r w:rsidR="001A735F">
        <w:rPr>
          <w:rFonts w:ascii="Palatino Linotype" w:hAnsi="Palatino Linotype" w:cstheme="minorHAnsi"/>
        </w:rPr>
        <w:t xml:space="preserve">até a </w:t>
      </w:r>
      <w:r w:rsidR="001A735F" w:rsidRPr="001A735F">
        <w:rPr>
          <w:rFonts w:ascii="Palatino Linotype" w:hAnsi="Palatino Linotype" w:cstheme="minorHAnsi"/>
        </w:rPr>
        <w:t>Data de Integralização das Ações PND</w:t>
      </w:r>
      <w:r w:rsidRPr="00DD42CA">
        <w:rPr>
          <w:rFonts w:ascii="Palatino Linotype" w:hAnsi="Palatino Linotype"/>
        </w:rPr>
        <w:t xml:space="preserve"> (“</w:t>
      </w:r>
      <w:r w:rsidRPr="00DD42CA">
        <w:rPr>
          <w:rFonts w:ascii="Palatino Linotype" w:hAnsi="Palatino Linotype"/>
          <w:u w:val="single"/>
        </w:rPr>
        <w:t>Boletim de Subscrição de Sobras Iniciais</w:t>
      </w:r>
      <w:r w:rsidRPr="00DD42CA">
        <w:rPr>
          <w:rFonts w:ascii="Palatino Linotype" w:hAnsi="Palatino Linotype"/>
        </w:rPr>
        <w:t>”);</w:t>
      </w:r>
      <w:r w:rsidRPr="00DD42CA">
        <w:rPr>
          <w:rFonts w:ascii="Palatino Linotype" w:hAnsi="Palatino Linotype" w:cstheme="minorHAnsi"/>
        </w:rPr>
        <w:t xml:space="preserve"> </w:t>
      </w:r>
    </w:p>
    <w:bookmarkEnd w:id="11"/>
    <w:p w14:paraId="3780CBD3" w14:textId="77777777" w:rsidR="00DB09B0" w:rsidRPr="00DD42CA" w:rsidRDefault="00DB09B0" w:rsidP="00294DC5">
      <w:pPr>
        <w:pStyle w:val="PargrafodaLista"/>
        <w:widowControl w:val="0"/>
        <w:numPr>
          <w:ilvl w:val="0"/>
          <w:numId w:val="31"/>
        </w:numPr>
        <w:tabs>
          <w:tab w:val="left" w:pos="534"/>
        </w:tabs>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rPr>
        <w:t xml:space="preserve">o Subscritor poderá subscrever Sobras Iniciais na mesma proporção dos Direitos de Preferência à subscrição de Ações PND - tanto próprios como adquiridos de terceiros – que efetiva e tempestivamente houver exercido. A quantidade de Sobras Inicias que cada Subscritor interessado poderá subscrever será calculada pela multiplicação </w:t>
      </w:r>
      <w:r w:rsidRPr="00DD42CA">
        <w:rPr>
          <w:rFonts w:ascii="Palatino Linotype" w:hAnsi="Palatino Linotype"/>
          <w:b/>
        </w:rPr>
        <w:t xml:space="preserve">(1) </w:t>
      </w:r>
      <w:r w:rsidRPr="00DD42CA">
        <w:rPr>
          <w:rFonts w:ascii="Palatino Linotype" w:hAnsi="Palatino Linotype"/>
        </w:rPr>
        <w:t xml:space="preserve">do número total de Sobras disponíveis para serem subscritas pelo </w:t>
      </w:r>
      <w:r w:rsidRPr="00DD42CA">
        <w:rPr>
          <w:rFonts w:ascii="Palatino Linotype" w:hAnsi="Palatino Linotype"/>
          <w:b/>
        </w:rPr>
        <w:t xml:space="preserve">(2) </w:t>
      </w:r>
      <w:r w:rsidRPr="00DD42CA">
        <w:rPr>
          <w:rFonts w:ascii="Palatino Linotype" w:hAnsi="Palatino Linotype"/>
        </w:rPr>
        <w:t xml:space="preserve">resultado da divisão </w:t>
      </w:r>
      <w:r w:rsidRPr="00DD42CA">
        <w:rPr>
          <w:rFonts w:ascii="Palatino Linotype" w:hAnsi="Palatino Linotype"/>
          <w:b/>
        </w:rPr>
        <w:t xml:space="preserve">(x) </w:t>
      </w:r>
      <w:r w:rsidRPr="00DD42CA">
        <w:rPr>
          <w:rFonts w:ascii="Palatino Linotype" w:hAnsi="Palatino Linotype"/>
        </w:rPr>
        <w:t xml:space="preserve">do número de Ações PND efetivamente subscritas pelo Subscritor em questão durante o Prazo de Exercício do Direito de Preferência pelo </w:t>
      </w:r>
      <w:r w:rsidRPr="00DD42CA">
        <w:rPr>
          <w:rFonts w:ascii="Palatino Linotype" w:hAnsi="Palatino Linotype"/>
          <w:b/>
        </w:rPr>
        <w:t xml:space="preserve">(y) </w:t>
      </w:r>
      <w:r w:rsidRPr="00DD42CA">
        <w:rPr>
          <w:rFonts w:ascii="Palatino Linotype" w:hAnsi="Palatino Linotype"/>
        </w:rPr>
        <w:t>número total de Ações PND efetivamente subscritas durante o Prazo do Exercício do Direito de Preferência por todos os Subscritores que solicitaram reserva de Sobras, com base na seguinte fórmula:</w:t>
      </w:r>
    </w:p>
    <w:p w14:paraId="631821E9" w14:textId="77777777" w:rsidR="00DB09B0" w:rsidRPr="00DD42CA" w:rsidRDefault="00DB09B0" w:rsidP="00294DC5">
      <w:pPr>
        <w:pStyle w:val="Ttulo1"/>
        <w:numPr>
          <w:ilvl w:val="0"/>
          <w:numId w:val="0"/>
        </w:numPr>
        <w:spacing w:before="120" w:after="120"/>
        <w:ind w:left="426"/>
        <w:rPr>
          <w:rFonts w:ascii="Palatino Linotype" w:hAnsi="Palatino Linotype"/>
          <w:b w:val="0"/>
          <w:i/>
          <w:sz w:val="24"/>
          <w:szCs w:val="24"/>
        </w:rPr>
      </w:pPr>
      <w:r w:rsidRPr="00DD42CA">
        <w:rPr>
          <w:rFonts w:ascii="Palatino Linotype" w:hAnsi="Palatino Linotype"/>
          <w:sz w:val="24"/>
          <w:szCs w:val="24"/>
        </w:rPr>
        <w:t>TS = S * (As/Tas)</w:t>
      </w:r>
    </w:p>
    <w:p w14:paraId="2FD9D3B1" w14:textId="77777777" w:rsidR="00DB09B0" w:rsidRPr="00DD42CA" w:rsidRDefault="00DB09B0" w:rsidP="00294DC5">
      <w:pPr>
        <w:pStyle w:val="Corpodetexto"/>
        <w:spacing w:before="120" w:line="240" w:lineRule="auto"/>
        <w:ind w:left="426"/>
        <w:jc w:val="both"/>
        <w:rPr>
          <w:rFonts w:ascii="Palatino Linotype" w:hAnsi="Palatino Linotype"/>
          <w:sz w:val="24"/>
          <w:szCs w:val="24"/>
        </w:rPr>
      </w:pPr>
      <w:r w:rsidRPr="00DD42CA">
        <w:rPr>
          <w:rFonts w:ascii="Palatino Linotype" w:hAnsi="Palatino Linotype"/>
          <w:sz w:val="24"/>
          <w:szCs w:val="24"/>
        </w:rPr>
        <w:t>Onde:</w:t>
      </w:r>
    </w:p>
    <w:p w14:paraId="529B044B" w14:textId="77777777" w:rsidR="00DB09B0" w:rsidRPr="00DD42CA" w:rsidRDefault="00DB09B0" w:rsidP="00294DC5">
      <w:pPr>
        <w:pStyle w:val="Corpodetexto"/>
        <w:tabs>
          <w:tab w:val="left" w:pos="849"/>
        </w:tabs>
        <w:spacing w:before="120" w:line="240" w:lineRule="auto"/>
        <w:ind w:left="426"/>
        <w:jc w:val="both"/>
        <w:rPr>
          <w:rFonts w:ascii="Palatino Linotype" w:hAnsi="Palatino Linotype"/>
          <w:sz w:val="24"/>
          <w:szCs w:val="24"/>
        </w:rPr>
      </w:pPr>
      <w:r w:rsidRPr="00DD42CA">
        <w:rPr>
          <w:rFonts w:ascii="Palatino Linotype" w:hAnsi="Palatino Linotype"/>
          <w:sz w:val="24"/>
          <w:szCs w:val="24"/>
        </w:rPr>
        <w:t>“</w:t>
      </w:r>
      <w:r w:rsidRPr="00DD42CA">
        <w:rPr>
          <w:rFonts w:ascii="Palatino Linotype" w:hAnsi="Palatino Linotype"/>
          <w:b/>
          <w:sz w:val="24"/>
          <w:szCs w:val="24"/>
        </w:rPr>
        <w:t>TS</w:t>
      </w:r>
      <w:r w:rsidRPr="00DD42CA">
        <w:rPr>
          <w:rFonts w:ascii="Palatino Linotype" w:hAnsi="Palatino Linotype"/>
          <w:sz w:val="24"/>
          <w:szCs w:val="24"/>
        </w:rPr>
        <w:t>”</w:t>
      </w:r>
      <w:r w:rsidRPr="00DD42CA">
        <w:rPr>
          <w:rFonts w:ascii="Palatino Linotype" w:hAnsi="Palatino Linotype"/>
          <w:sz w:val="24"/>
          <w:szCs w:val="24"/>
        </w:rPr>
        <w:tab/>
        <w:t>significa o número total de Sobras Iniciais que podem ser subscritas pelo Subscritor;</w:t>
      </w:r>
    </w:p>
    <w:p w14:paraId="200086AB" w14:textId="77777777" w:rsidR="00DB09B0" w:rsidRPr="00DD42CA" w:rsidRDefault="00DB09B0" w:rsidP="00294DC5">
      <w:pPr>
        <w:pStyle w:val="Corpodetexto"/>
        <w:tabs>
          <w:tab w:val="left" w:pos="849"/>
        </w:tabs>
        <w:spacing w:before="120" w:line="240" w:lineRule="auto"/>
        <w:ind w:left="426"/>
        <w:jc w:val="both"/>
        <w:rPr>
          <w:rFonts w:ascii="Palatino Linotype" w:hAnsi="Palatino Linotype" w:cstheme="minorHAnsi"/>
          <w:iCs/>
          <w:sz w:val="24"/>
          <w:szCs w:val="24"/>
        </w:rPr>
      </w:pPr>
      <w:r w:rsidRPr="00DD42CA">
        <w:rPr>
          <w:rFonts w:ascii="Palatino Linotype" w:hAnsi="Palatino Linotype" w:cstheme="minorHAnsi"/>
          <w:iCs/>
          <w:sz w:val="24"/>
          <w:szCs w:val="24"/>
        </w:rPr>
        <w:t>“</w:t>
      </w:r>
      <w:r w:rsidRPr="00DD42CA">
        <w:rPr>
          <w:rFonts w:ascii="Palatino Linotype" w:hAnsi="Palatino Linotype" w:cstheme="minorHAnsi"/>
          <w:b/>
          <w:bCs/>
          <w:iCs/>
          <w:sz w:val="24"/>
          <w:szCs w:val="24"/>
        </w:rPr>
        <w:t>S</w:t>
      </w:r>
      <w:r w:rsidRPr="00DD42CA">
        <w:rPr>
          <w:rFonts w:ascii="Palatino Linotype" w:hAnsi="Palatino Linotype" w:cstheme="minorHAnsi"/>
          <w:iCs/>
          <w:sz w:val="24"/>
          <w:szCs w:val="24"/>
        </w:rPr>
        <w:t>”</w:t>
      </w:r>
      <w:r w:rsidRPr="00DD42CA">
        <w:rPr>
          <w:rFonts w:ascii="Palatino Linotype" w:hAnsi="Palatino Linotype" w:cstheme="minorHAnsi"/>
          <w:iCs/>
          <w:sz w:val="24"/>
          <w:szCs w:val="24"/>
        </w:rPr>
        <w:tab/>
        <w:t>significa o número total de Sobras disponíveis para serem subscritas;</w:t>
      </w:r>
    </w:p>
    <w:p w14:paraId="4F3B044B" w14:textId="77777777" w:rsidR="00DB09B0" w:rsidRPr="00DD42CA" w:rsidRDefault="00DB09B0" w:rsidP="00294DC5">
      <w:pPr>
        <w:pStyle w:val="Corpodetexto"/>
        <w:tabs>
          <w:tab w:val="left" w:pos="849"/>
        </w:tabs>
        <w:spacing w:before="120" w:line="240" w:lineRule="auto"/>
        <w:ind w:left="426"/>
        <w:jc w:val="both"/>
        <w:rPr>
          <w:rFonts w:ascii="Palatino Linotype" w:hAnsi="Palatino Linotype"/>
          <w:sz w:val="24"/>
          <w:szCs w:val="24"/>
        </w:rPr>
      </w:pPr>
      <w:r w:rsidRPr="00DD42CA">
        <w:rPr>
          <w:rFonts w:ascii="Palatino Linotype" w:hAnsi="Palatino Linotype"/>
          <w:sz w:val="24"/>
          <w:szCs w:val="24"/>
        </w:rPr>
        <w:lastRenderedPageBreak/>
        <w:t>“</w:t>
      </w:r>
      <w:r w:rsidRPr="00DD42CA">
        <w:rPr>
          <w:rFonts w:ascii="Palatino Linotype" w:hAnsi="Palatino Linotype"/>
          <w:b/>
          <w:sz w:val="24"/>
          <w:szCs w:val="24"/>
        </w:rPr>
        <w:t>As</w:t>
      </w:r>
      <w:r w:rsidRPr="00DD42CA">
        <w:rPr>
          <w:rFonts w:ascii="Palatino Linotype" w:hAnsi="Palatino Linotype"/>
          <w:sz w:val="24"/>
          <w:szCs w:val="24"/>
        </w:rPr>
        <w:t>”</w:t>
      </w:r>
      <w:r w:rsidRPr="00DD42CA">
        <w:rPr>
          <w:rFonts w:ascii="Palatino Linotype" w:hAnsi="Palatino Linotype"/>
          <w:sz w:val="24"/>
          <w:szCs w:val="24"/>
        </w:rPr>
        <w:tab/>
        <w:t>significa o número de Ações PND efetivamente subscritas pelo Subscritor em questão durante o Prazo do Exercício do Direito de Preferência;</w:t>
      </w:r>
      <w:r w:rsidRPr="00DD42CA">
        <w:rPr>
          <w:rFonts w:ascii="Palatino Linotype" w:hAnsi="Palatino Linotype" w:cstheme="minorHAnsi"/>
          <w:iCs/>
          <w:sz w:val="24"/>
          <w:szCs w:val="24"/>
        </w:rPr>
        <w:t xml:space="preserve"> e</w:t>
      </w:r>
    </w:p>
    <w:p w14:paraId="2620979A" w14:textId="77777777" w:rsidR="00DB09B0" w:rsidRPr="00DD42CA" w:rsidRDefault="00DB09B0" w:rsidP="00294DC5">
      <w:pPr>
        <w:pStyle w:val="Corpodetexto"/>
        <w:tabs>
          <w:tab w:val="left" w:pos="849"/>
        </w:tabs>
        <w:spacing w:before="120" w:line="240" w:lineRule="auto"/>
        <w:ind w:left="426"/>
        <w:jc w:val="both"/>
        <w:rPr>
          <w:rFonts w:ascii="Palatino Linotype" w:hAnsi="Palatino Linotype"/>
          <w:sz w:val="24"/>
          <w:szCs w:val="24"/>
        </w:rPr>
      </w:pPr>
      <w:r w:rsidRPr="00DD42CA">
        <w:rPr>
          <w:rFonts w:ascii="Palatino Linotype" w:hAnsi="Palatino Linotype"/>
          <w:sz w:val="24"/>
          <w:szCs w:val="24"/>
        </w:rPr>
        <w:t>“</w:t>
      </w:r>
      <w:proofErr w:type="spellStart"/>
      <w:r w:rsidRPr="00DD42CA">
        <w:rPr>
          <w:rFonts w:ascii="Palatino Linotype" w:hAnsi="Palatino Linotype"/>
          <w:b/>
          <w:sz w:val="24"/>
          <w:szCs w:val="24"/>
        </w:rPr>
        <w:t>TAs</w:t>
      </w:r>
      <w:proofErr w:type="spellEnd"/>
      <w:r w:rsidRPr="00DD42CA">
        <w:rPr>
          <w:rFonts w:ascii="Palatino Linotype" w:hAnsi="Palatino Linotype"/>
          <w:sz w:val="24"/>
          <w:szCs w:val="24"/>
        </w:rPr>
        <w:t>”</w:t>
      </w:r>
      <w:r w:rsidRPr="00DD42CA">
        <w:rPr>
          <w:rFonts w:ascii="Palatino Linotype" w:hAnsi="Palatino Linotype"/>
          <w:sz w:val="24"/>
          <w:szCs w:val="24"/>
        </w:rPr>
        <w:tab/>
        <w:t>significa o número total de Ações PND efetivamente subscritas, durante o Prazo de Exercício do Direito de Preferência, por todos os Subscritores que solicitaram reserva de Sobras.</w:t>
      </w:r>
    </w:p>
    <w:p w14:paraId="4B64A711" w14:textId="77777777" w:rsidR="00DB09B0" w:rsidRPr="00DD42CA" w:rsidRDefault="00DB09B0" w:rsidP="00294DC5">
      <w:pPr>
        <w:pStyle w:val="PargrafodaLista"/>
        <w:widowControl w:val="0"/>
        <w:numPr>
          <w:ilvl w:val="0"/>
          <w:numId w:val="33"/>
        </w:numPr>
        <w:tabs>
          <w:tab w:val="left" w:pos="1134"/>
        </w:tabs>
        <w:autoSpaceDE w:val="0"/>
        <w:autoSpaceDN w:val="0"/>
        <w:adjustRightInd w:val="0"/>
        <w:spacing w:before="120" w:after="120"/>
        <w:ind w:left="426" w:firstLine="0"/>
        <w:contextualSpacing w:val="0"/>
        <w:rPr>
          <w:rFonts w:ascii="Palatino Linotype" w:hAnsi="Palatino Linotype"/>
        </w:rPr>
      </w:pPr>
      <w:bookmarkStart w:id="12" w:name="_Hlk170645933"/>
      <w:r w:rsidRPr="00DD42CA">
        <w:rPr>
          <w:rFonts w:ascii="Palatino Linotype" w:hAnsi="Palatino Linotype"/>
          <w:u w:val="single"/>
        </w:rPr>
        <w:t>Solicitação do número exato de Sobras</w:t>
      </w:r>
      <w:r w:rsidRPr="00DD42CA">
        <w:rPr>
          <w:rFonts w:ascii="Palatino Linotype" w:hAnsi="Palatino Linotype"/>
        </w:rPr>
        <w:t>: Caso o número de Sobras que o Subscritor pediu seja igual ao número de Sobras Iniciais ao qual o Subscritor tenha direito, será atribuído ao Subscritor o exato número de Sobras solicitadas pelo Subscritor.</w:t>
      </w:r>
    </w:p>
    <w:p w14:paraId="6F6A12E3" w14:textId="77777777" w:rsidR="00DB09B0" w:rsidRPr="00DD42CA" w:rsidRDefault="00DB09B0" w:rsidP="00294DC5">
      <w:pPr>
        <w:pStyle w:val="PargrafodaLista"/>
        <w:widowControl w:val="0"/>
        <w:numPr>
          <w:ilvl w:val="0"/>
          <w:numId w:val="33"/>
        </w:numPr>
        <w:tabs>
          <w:tab w:val="left" w:pos="1134"/>
        </w:tabs>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u w:val="single"/>
        </w:rPr>
        <w:t>Solicitação de número superior de Sobras</w:t>
      </w:r>
      <w:r w:rsidRPr="00DD42CA">
        <w:rPr>
          <w:rFonts w:ascii="Palatino Linotype" w:hAnsi="Palatino Linotype"/>
        </w:rPr>
        <w:t>: Caso o número máximo de Sobras que o Subscritor pediu seja superior ao número de Sobras Iniciais a que o Subscritor tenha direito, será atribuído ao Subscritor apenas o número de Sobras Iniciais a que tenha direito.</w:t>
      </w:r>
    </w:p>
    <w:p w14:paraId="536374E4" w14:textId="77777777" w:rsidR="00DB09B0" w:rsidRPr="00DD42CA" w:rsidRDefault="00DB09B0" w:rsidP="00294DC5">
      <w:pPr>
        <w:pStyle w:val="PargrafodaLista"/>
        <w:widowControl w:val="0"/>
        <w:numPr>
          <w:ilvl w:val="0"/>
          <w:numId w:val="33"/>
        </w:numPr>
        <w:tabs>
          <w:tab w:val="left" w:pos="689"/>
          <w:tab w:val="left" w:pos="1134"/>
        </w:tabs>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u w:val="single"/>
        </w:rPr>
        <w:t>Solicitação de número inferior de Sobras</w:t>
      </w:r>
      <w:r w:rsidRPr="00DD42CA">
        <w:rPr>
          <w:rFonts w:ascii="Palatino Linotype" w:hAnsi="Palatino Linotype"/>
        </w:rPr>
        <w:t>: Caso o número máximo de Sobras Iniciais que o Subscritor pediu seja inferior ao número de Sobras Iniciais a que o Subscritor tenha direito, será atribuído ao Subscritor o exato número de Sobras solicitadas pelo Subscritor.</w:t>
      </w:r>
    </w:p>
    <w:bookmarkEnd w:id="12"/>
    <w:p w14:paraId="2988345C" w14:textId="2F3AD6F6" w:rsidR="00DB09B0" w:rsidRPr="00DD42CA" w:rsidRDefault="00DB09B0" w:rsidP="00294DC5">
      <w:pPr>
        <w:pStyle w:val="PargrafodaLista"/>
        <w:widowControl w:val="0"/>
        <w:numPr>
          <w:ilvl w:val="0"/>
          <w:numId w:val="31"/>
        </w:numPr>
        <w:tabs>
          <w:tab w:val="left" w:pos="567"/>
          <w:tab w:val="left" w:pos="1134"/>
          <w:tab w:val="left" w:pos="4962"/>
        </w:tabs>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rPr>
        <w:t>No ato da manifestação sobre a quantidade de Sobras que deseja subscrever, ou seja, no Prazo de Manifestação sobre Quantidade de Sobras</w:t>
      </w:r>
      <w:r w:rsidRPr="00DD42CA">
        <w:rPr>
          <w:rFonts w:ascii="Palatino Linotype" w:hAnsi="Palatino Linotype" w:cstheme="minorHAnsi"/>
          <w:bCs/>
        </w:rPr>
        <w:t xml:space="preserve"> Iniciais</w:t>
      </w:r>
      <w:r w:rsidRPr="00DD42CA">
        <w:rPr>
          <w:rFonts w:ascii="Palatino Linotype" w:hAnsi="Palatino Linotype"/>
        </w:rPr>
        <w:t>, o Subscritor poderá solicitar um número adicional de Sobras de Ações PND não subscritas, sujeito à disponibilidade de sobras (“</w:t>
      </w:r>
      <w:r w:rsidRPr="00DD42CA">
        <w:rPr>
          <w:rFonts w:ascii="Palatino Linotype" w:hAnsi="Palatino Linotype"/>
          <w:u w:val="single"/>
        </w:rPr>
        <w:t>Sobras Adicionais</w:t>
      </w:r>
      <w:r w:rsidRPr="00DD42CA">
        <w:rPr>
          <w:rFonts w:ascii="Palatino Linotype" w:hAnsi="Palatino Linotype"/>
        </w:rPr>
        <w:t>”). Desse modo, a quantidade de Ações PND subscritas por um determinado Subscritor durante o período de subscrição de Sobras poderá ser, inclusive, superior à quantidade de Sobras Iniciais a que cada Subscritor fará jus, até o limite de Sobras disponíveis. Os pedidos de subscrição de Sobras Adicionais serão rateados nos 2 (dois) dias úteis imediatamente seguintes ao final do Prazo de Manifestação sobre Quantidade de Sobras</w:t>
      </w:r>
      <w:r w:rsidRPr="00DD42CA">
        <w:rPr>
          <w:rFonts w:ascii="Palatino Linotype" w:hAnsi="Palatino Linotype" w:cstheme="minorHAnsi"/>
          <w:bCs/>
        </w:rPr>
        <w:t xml:space="preserve"> Iniciais</w:t>
      </w:r>
      <w:r w:rsidRPr="00DD42CA">
        <w:rPr>
          <w:rFonts w:ascii="Palatino Linotype" w:hAnsi="Palatino Linotype"/>
        </w:rPr>
        <w:t xml:space="preserve">, iniciando-se em </w:t>
      </w:r>
      <w:bookmarkStart w:id="13" w:name="_Hlk127678572"/>
      <w:r w:rsidR="00675FED">
        <w:rPr>
          <w:rFonts w:ascii="Palatino Linotype" w:hAnsi="Palatino Linotype" w:cstheme="minorHAnsi"/>
        </w:rPr>
        <w:t>14</w:t>
      </w:r>
      <w:r w:rsidRPr="00DD42CA">
        <w:rPr>
          <w:rFonts w:ascii="Palatino Linotype" w:hAnsi="Palatino Linotype"/>
        </w:rPr>
        <w:t xml:space="preserve"> de agosto, inclusive, e encerrando-se em 1</w:t>
      </w:r>
      <w:r w:rsidR="003E300B">
        <w:rPr>
          <w:rFonts w:ascii="Palatino Linotype" w:hAnsi="Palatino Linotype"/>
        </w:rPr>
        <w:t>5</w:t>
      </w:r>
      <w:r w:rsidRPr="00DD42CA">
        <w:rPr>
          <w:rFonts w:ascii="Palatino Linotype" w:hAnsi="Palatino Linotype"/>
        </w:rPr>
        <w:t xml:space="preserve"> de agosto, inclusive, </w:t>
      </w:r>
      <w:bookmarkEnd w:id="13"/>
      <w:r w:rsidRPr="00DD42CA">
        <w:rPr>
          <w:rFonts w:ascii="Palatino Linotype" w:hAnsi="Palatino Linotype"/>
        </w:rPr>
        <w:t>de 2024 (“</w:t>
      </w:r>
      <w:r w:rsidRPr="00DD42CA">
        <w:rPr>
          <w:rFonts w:ascii="Palatino Linotype" w:hAnsi="Palatino Linotype"/>
          <w:u w:val="single"/>
        </w:rPr>
        <w:t>Prazo de Manifestação sobre Quantidade de Sobras Adicionais</w:t>
      </w:r>
      <w:r w:rsidRPr="00DD42CA">
        <w:rPr>
          <w:rFonts w:ascii="Palatino Linotype" w:hAnsi="Palatino Linotype"/>
        </w:rPr>
        <w:t xml:space="preserve">”), devendo a formalização da subscrição das Sobras Adicionais, ser realizada mediante a assinatura de novo boletim de subscrição assinado no Prazo de Manifestação sobre Quantidade de Sobras Adicionais, com pagamento </w:t>
      </w:r>
      <w:r w:rsidR="001A735F">
        <w:rPr>
          <w:rFonts w:ascii="Palatino Linotype" w:hAnsi="Palatino Linotype"/>
        </w:rPr>
        <w:t xml:space="preserve">até a </w:t>
      </w:r>
      <w:r w:rsidR="001A735F" w:rsidRPr="001A735F">
        <w:rPr>
          <w:rFonts w:ascii="Palatino Linotype" w:hAnsi="Palatino Linotype"/>
        </w:rPr>
        <w:t xml:space="preserve">Data de Integralização das Ações PND </w:t>
      </w:r>
      <w:r w:rsidRPr="00DD42CA">
        <w:rPr>
          <w:rFonts w:ascii="Palatino Linotype" w:hAnsi="Palatino Linotype"/>
        </w:rPr>
        <w:t>(“</w:t>
      </w:r>
      <w:r w:rsidRPr="00DD42CA">
        <w:rPr>
          <w:rFonts w:ascii="Palatino Linotype" w:hAnsi="Palatino Linotype"/>
          <w:u w:val="single"/>
        </w:rPr>
        <w:t>Boletim de Subscrição de Sobras</w:t>
      </w:r>
      <w:bookmarkStart w:id="14" w:name="_Hlk128131369"/>
      <w:r w:rsidRPr="00DD42CA">
        <w:rPr>
          <w:rFonts w:ascii="Palatino Linotype" w:hAnsi="Palatino Linotype"/>
          <w:u w:val="single"/>
        </w:rPr>
        <w:t xml:space="preserve"> Adicionais</w:t>
      </w:r>
      <w:bookmarkEnd w:id="14"/>
      <w:r w:rsidRPr="00DD42CA">
        <w:rPr>
          <w:rFonts w:ascii="Palatino Linotype" w:hAnsi="Palatino Linotype" w:cstheme="minorHAnsi"/>
        </w:rPr>
        <w:t>”)</w:t>
      </w:r>
      <w:bookmarkStart w:id="15" w:name="_Hlk127678605"/>
      <w:r w:rsidRPr="00DD42CA">
        <w:rPr>
          <w:rFonts w:ascii="Palatino Linotype" w:hAnsi="Palatino Linotype" w:cstheme="minorHAnsi"/>
        </w:rPr>
        <w:t>.</w:t>
      </w:r>
      <w:r w:rsidRPr="00DD42CA">
        <w:rPr>
          <w:rFonts w:ascii="Palatino Linotype" w:hAnsi="Palatino Linotype"/>
        </w:rPr>
        <w:t xml:space="preserve"> </w:t>
      </w:r>
      <w:bookmarkEnd w:id="15"/>
      <w:r w:rsidRPr="00DD42CA">
        <w:rPr>
          <w:rFonts w:ascii="Palatino Linotype" w:hAnsi="Palatino Linotype"/>
        </w:rPr>
        <w:t>Os pedidos de subscrição de Sobras Adicionais serão atendidos apenas se, depois do rateio proporcional de Sobras Iniciais, ainda remanescerem Sobras não subscritas, que serão rateadas em conformidade com as seguintes regras:</w:t>
      </w:r>
    </w:p>
    <w:p w14:paraId="694D659E" w14:textId="77777777" w:rsidR="00DB09B0" w:rsidRPr="00DD42CA" w:rsidRDefault="00DB09B0" w:rsidP="00294DC5">
      <w:pPr>
        <w:pStyle w:val="PargrafodaLista"/>
        <w:widowControl w:val="0"/>
        <w:numPr>
          <w:ilvl w:val="0"/>
          <w:numId w:val="33"/>
        </w:numPr>
        <w:tabs>
          <w:tab w:val="left" w:pos="1134"/>
        </w:tabs>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u w:val="single"/>
        </w:rPr>
        <w:t>Proporção de Sobras Adicionais</w:t>
      </w:r>
      <w:r w:rsidRPr="00DD42CA">
        <w:rPr>
          <w:rFonts w:ascii="Palatino Linotype" w:hAnsi="Palatino Linotype"/>
        </w:rPr>
        <w:t xml:space="preserve">: O número de Sobras Adicionais que tocar a cada Subscritor será calculada pela multiplicação (1) do número total de Sobras remanescentes disponíveis para serem subscritas pelo (2) resultado da divisão (a) do número de Ações PND efetivamente subscritas pelo Subscritor em questão durante o </w:t>
      </w:r>
      <w:r w:rsidRPr="00DD42CA">
        <w:rPr>
          <w:rFonts w:ascii="Palatino Linotype" w:hAnsi="Palatino Linotype"/>
        </w:rPr>
        <w:lastRenderedPageBreak/>
        <w:t>Prazo de Manifestação sobre Quantidade de Sobras</w:t>
      </w:r>
      <w:r w:rsidRPr="00DD42CA">
        <w:rPr>
          <w:rFonts w:ascii="Palatino Linotype" w:hAnsi="Palatino Linotype" w:cstheme="minorHAnsi"/>
          <w:bCs/>
        </w:rPr>
        <w:t xml:space="preserve"> Iniciais</w:t>
      </w:r>
      <w:r w:rsidRPr="00DD42CA">
        <w:rPr>
          <w:rFonts w:ascii="Palatino Linotype" w:hAnsi="Palatino Linotype"/>
        </w:rPr>
        <w:t xml:space="preserve">, pelo (b) número total de ações efetivamente subscritas durante o Prazo de Manifestação sobre Quantidade de Sobras </w:t>
      </w:r>
      <w:r w:rsidRPr="00DD42CA">
        <w:rPr>
          <w:rFonts w:ascii="Palatino Linotype" w:hAnsi="Palatino Linotype" w:cstheme="minorHAnsi"/>
        </w:rPr>
        <w:t xml:space="preserve">Iniciais </w:t>
      </w:r>
      <w:r w:rsidRPr="00DD42CA">
        <w:rPr>
          <w:rFonts w:ascii="Palatino Linotype" w:hAnsi="Palatino Linotype"/>
        </w:rPr>
        <w:t>por todos os Subscritores que remanescem interessados nas Sobras Adicionais, com base na seguinte fórmula:</w:t>
      </w:r>
    </w:p>
    <w:p w14:paraId="59404114" w14:textId="77777777" w:rsidR="00DB09B0" w:rsidRPr="00DD42CA" w:rsidRDefault="00DB09B0" w:rsidP="00294DC5">
      <w:pPr>
        <w:pStyle w:val="Ttulo1"/>
        <w:numPr>
          <w:ilvl w:val="0"/>
          <w:numId w:val="0"/>
        </w:numPr>
        <w:spacing w:before="120" w:after="120"/>
        <w:ind w:left="426"/>
        <w:rPr>
          <w:rFonts w:ascii="Palatino Linotype" w:hAnsi="Palatino Linotype"/>
          <w:b w:val="0"/>
          <w:i/>
          <w:sz w:val="24"/>
          <w:szCs w:val="24"/>
        </w:rPr>
      </w:pPr>
      <w:r w:rsidRPr="00DD42CA">
        <w:rPr>
          <w:rFonts w:ascii="Palatino Linotype" w:hAnsi="Palatino Linotype"/>
          <w:sz w:val="24"/>
          <w:szCs w:val="24"/>
        </w:rPr>
        <w:t>TS’ = S’ * (As’/TAs’)</w:t>
      </w:r>
    </w:p>
    <w:p w14:paraId="110D7E93" w14:textId="77777777" w:rsidR="00DB09B0" w:rsidRPr="00DD42CA" w:rsidRDefault="00DB09B0" w:rsidP="00294DC5">
      <w:pPr>
        <w:pStyle w:val="Corpodetexto"/>
        <w:tabs>
          <w:tab w:val="left" w:pos="1134"/>
          <w:tab w:val="left" w:pos="1678"/>
        </w:tabs>
        <w:spacing w:before="120" w:line="240" w:lineRule="auto"/>
        <w:ind w:left="426"/>
        <w:jc w:val="both"/>
        <w:rPr>
          <w:rFonts w:ascii="Palatino Linotype" w:hAnsi="Palatino Linotype"/>
          <w:sz w:val="24"/>
          <w:szCs w:val="24"/>
        </w:rPr>
      </w:pPr>
      <w:r w:rsidRPr="00DD42CA">
        <w:rPr>
          <w:rFonts w:ascii="Palatino Linotype" w:hAnsi="Palatino Linotype"/>
          <w:sz w:val="24"/>
          <w:szCs w:val="24"/>
        </w:rPr>
        <w:t xml:space="preserve">Onde: </w:t>
      </w:r>
    </w:p>
    <w:p w14:paraId="4DBD8CDE" w14:textId="77777777" w:rsidR="00DB09B0" w:rsidRPr="00DD42CA" w:rsidRDefault="00DB09B0" w:rsidP="00294DC5">
      <w:pPr>
        <w:pStyle w:val="Corpodetexto"/>
        <w:tabs>
          <w:tab w:val="left" w:pos="1134"/>
          <w:tab w:val="left" w:pos="1678"/>
        </w:tabs>
        <w:spacing w:before="120" w:line="240" w:lineRule="auto"/>
        <w:ind w:left="426"/>
        <w:jc w:val="both"/>
        <w:rPr>
          <w:rFonts w:ascii="Palatino Linotype" w:hAnsi="Palatino Linotype"/>
          <w:sz w:val="24"/>
          <w:szCs w:val="24"/>
        </w:rPr>
      </w:pPr>
      <w:r w:rsidRPr="00DD42CA">
        <w:rPr>
          <w:rFonts w:ascii="Palatino Linotype" w:hAnsi="Palatino Linotype"/>
          <w:sz w:val="24"/>
          <w:szCs w:val="24"/>
        </w:rPr>
        <w:t>“</w:t>
      </w:r>
      <w:r w:rsidRPr="00DD42CA">
        <w:rPr>
          <w:rFonts w:ascii="Palatino Linotype" w:hAnsi="Palatino Linotype"/>
          <w:b/>
          <w:sz w:val="24"/>
          <w:szCs w:val="24"/>
        </w:rPr>
        <w:t>TS′</w:t>
      </w:r>
      <w:r w:rsidRPr="00DD42CA">
        <w:rPr>
          <w:rFonts w:ascii="Palatino Linotype" w:hAnsi="Palatino Linotype"/>
          <w:sz w:val="24"/>
          <w:szCs w:val="24"/>
        </w:rPr>
        <w:t xml:space="preserve">” significa o número total de Sobras Adicionais que podem ser subscritas pelo Subscritor; </w:t>
      </w:r>
    </w:p>
    <w:p w14:paraId="7BD1F4B7" w14:textId="77777777" w:rsidR="00DB09B0" w:rsidRPr="00DD42CA" w:rsidRDefault="00DB09B0" w:rsidP="00294DC5">
      <w:pPr>
        <w:pStyle w:val="Corpodetexto"/>
        <w:tabs>
          <w:tab w:val="left" w:pos="1134"/>
          <w:tab w:val="left" w:pos="1678"/>
        </w:tabs>
        <w:spacing w:before="120" w:line="240" w:lineRule="auto"/>
        <w:ind w:left="426"/>
        <w:jc w:val="both"/>
        <w:rPr>
          <w:rFonts w:ascii="Palatino Linotype" w:hAnsi="Palatino Linotype" w:cstheme="minorHAnsi"/>
          <w:iCs/>
          <w:sz w:val="24"/>
          <w:szCs w:val="24"/>
        </w:rPr>
      </w:pPr>
      <w:r w:rsidRPr="00DD42CA">
        <w:rPr>
          <w:rFonts w:ascii="Palatino Linotype" w:hAnsi="Palatino Linotype"/>
          <w:sz w:val="24"/>
          <w:szCs w:val="24"/>
        </w:rPr>
        <w:t>“</w:t>
      </w:r>
      <w:r w:rsidRPr="00DD42CA">
        <w:rPr>
          <w:rFonts w:ascii="Palatino Linotype" w:hAnsi="Palatino Linotype"/>
          <w:b/>
          <w:sz w:val="24"/>
          <w:szCs w:val="24"/>
        </w:rPr>
        <w:t>S′</w:t>
      </w:r>
      <w:r w:rsidRPr="00DD42CA">
        <w:rPr>
          <w:rFonts w:ascii="Palatino Linotype" w:hAnsi="Palatino Linotype"/>
          <w:sz w:val="24"/>
          <w:szCs w:val="24"/>
        </w:rPr>
        <w:t xml:space="preserve">” </w:t>
      </w:r>
      <w:r w:rsidRPr="00DD42CA">
        <w:rPr>
          <w:rFonts w:ascii="Palatino Linotype" w:hAnsi="Palatino Linotype"/>
          <w:sz w:val="24"/>
          <w:szCs w:val="24"/>
        </w:rPr>
        <w:tab/>
        <w:t xml:space="preserve">significa o número total de Sobras Adicionais disponíveis para serem subscritas; </w:t>
      </w:r>
    </w:p>
    <w:p w14:paraId="40A6090A" w14:textId="77777777" w:rsidR="00DB09B0" w:rsidRPr="00DD42CA" w:rsidRDefault="00DB09B0" w:rsidP="00294DC5">
      <w:pPr>
        <w:pStyle w:val="Corpodetexto"/>
        <w:tabs>
          <w:tab w:val="left" w:pos="1134"/>
          <w:tab w:val="left" w:pos="1678"/>
        </w:tabs>
        <w:spacing w:before="120" w:line="240" w:lineRule="auto"/>
        <w:ind w:left="426"/>
        <w:jc w:val="both"/>
        <w:rPr>
          <w:rFonts w:ascii="Palatino Linotype" w:hAnsi="Palatino Linotype"/>
          <w:sz w:val="24"/>
          <w:szCs w:val="24"/>
        </w:rPr>
      </w:pPr>
      <w:r w:rsidRPr="00DD42CA">
        <w:rPr>
          <w:rFonts w:ascii="Palatino Linotype" w:hAnsi="Palatino Linotype"/>
          <w:sz w:val="24"/>
          <w:szCs w:val="24"/>
        </w:rPr>
        <w:t>“</w:t>
      </w:r>
      <w:r w:rsidRPr="00DD42CA">
        <w:rPr>
          <w:rFonts w:ascii="Palatino Linotype" w:hAnsi="Palatino Linotype"/>
          <w:b/>
          <w:sz w:val="24"/>
          <w:szCs w:val="24"/>
        </w:rPr>
        <w:t>As′</w:t>
      </w:r>
      <w:r w:rsidRPr="00DD42CA">
        <w:rPr>
          <w:rFonts w:ascii="Palatino Linotype" w:hAnsi="Palatino Linotype"/>
          <w:sz w:val="24"/>
          <w:szCs w:val="24"/>
        </w:rPr>
        <w:t xml:space="preserve">” significa o número de Sobras Iniciais efetivamente subscritas pelo Subscritor em questão durante o Prazo de Manifestação sobre Quantidade de Sobras; </w:t>
      </w:r>
      <w:r w:rsidRPr="00DD42CA">
        <w:rPr>
          <w:rFonts w:ascii="Palatino Linotype" w:hAnsi="Palatino Linotype" w:cstheme="minorHAnsi"/>
          <w:iCs/>
          <w:sz w:val="24"/>
          <w:szCs w:val="24"/>
        </w:rPr>
        <w:t>e</w:t>
      </w:r>
    </w:p>
    <w:p w14:paraId="3CB5A883" w14:textId="77777777" w:rsidR="00DB09B0" w:rsidRPr="00DD42CA" w:rsidRDefault="00DB09B0" w:rsidP="00294DC5">
      <w:pPr>
        <w:pStyle w:val="Corpodetexto"/>
        <w:tabs>
          <w:tab w:val="left" w:pos="1134"/>
          <w:tab w:val="left" w:pos="1678"/>
        </w:tabs>
        <w:spacing w:before="120" w:line="240" w:lineRule="auto"/>
        <w:ind w:left="426"/>
        <w:jc w:val="both"/>
        <w:rPr>
          <w:rFonts w:ascii="Palatino Linotype" w:hAnsi="Palatino Linotype"/>
          <w:sz w:val="24"/>
          <w:szCs w:val="24"/>
        </w:rPr>
      </w:pPr>
      <w:r w:rsidRPr="00DD42CA">
        <w:rPr>
          <w:rFonts w:ascii="Palatino Linotype" w:hAnsi="Palatino Linotype"/>
          <w:sz w:val="24"/>
          <w:szCs w:val="24"/>
        </w:rPr>
        <w:t>“</w:t>
      </w:r>
      <w:proofErr w:type="spellStart"/>
      <w:r w:rsidRPr="00DD42CA">
        <w:rPr>
          <w:rFonts w:ascii="Palatino Linotype" w:hAnsi="Palatino Linotype"/>
          <w:b/>
          <w:sz w:val="24"/>
          <w:szCs w:val="24"/>
        </w:rPr>
        <w:t>TAs</w:t>
      </w:r>
      <w:proofErr w:type="spellEnd"/>
      <w:r w:rsidRPr="00DD42CA">
        <w:rPr>
          <w:rFonts w:ascii="Palatino Linotype" w:hAnsi="Palatino Linotype"/>
          <w:b/>
          <w:sz w:val="24"/>
          <w:szCs w:val="24"/>
        </w:rPr>
        <w:t>′</w:t>
      </w:r>
      <w:r w:rsidRPr="00DD42CA">
        <w:rPr>
          <w:rFonts w:ascii="Palatino Linotype" w:hAnsi="Palatino Linotype"/>
          <w:sz w:val="24"/>
          <w:szCs w:val="24"/>
        </w:rPr>
        <w:t>” significa o número total de Sobras Iniciais efetivamente subscritas, durante o Prazo de Manifestação sobre Quantidade de Sobras, por todos os Subscritores ainda interessados na subscrição de Sobras Adicionais.</w:t>
      </w:r>
    </w:p>
    <w:p w14:paraId="200E884D" w14:textId="77777777" w:rsidR="00DB09B0" w:rsidRPr="00DD42CA" w:rsidRDefault="00DB09B0" w:rsidP="00294DC5">
      <w:pPr>
        <w:pStyle w:val="PargrafodaLista"/>
        <w:widowControl w:val="0"/>
        <w:numPr>
          <w:ilvl w:val="0"/>
          <w:numId w:val="33"/>
        </w:numPr>
        <w:tabs>
          <w:tab w:val="left" w:pos="1134"/>
        </w:tabs>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u w:val="single"/>
        </w:rPr>
        <w:t>Solicitação do número exato de Sobras Adicionais</w:t>
      </w:r>
      <w:r w:rsidRPr="00DD42CA">
        <w:rPr>
          <w:rFonts w:ascii="Palatino Linotype" w:hAnsi="Palatino Linotype"/>
        </w:rPr>
        <w:t>: Caso o número de Sobras Adicionais que o Subscritor pediu seja igual ao número de Sobras Adicionais ao qual o Subscritor tenha direito, será atribuído ao Subscritor o exato número de Sobras Adicionais solicitadas pelo Subscritor.</w:t>
      </w:r>
    </w:p>
    <w:p w14:paraId="688FBC39" w14:textId="77777777" w:rsidR="00DB09B0" w:rsidRPr="00DD42CA" w:rsidRDefault="00DB09B0" w:rsidP="00294DC5">
      <w:pPr>
        <w:pStyle w:val="PargrafodaLista"/>
        <w:widowControl w:val="0"/>
        <w:numPr>
          <w:ilvl w:val="0"/>
          <w:numId w:val="33"/>
        </w:numPr>
        <w:tabs>
          <w:tab w:val="left" w:pos="1134"/>
        </w:tabs>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u w:val="single"/>
        </w:rPr>
        <w:t>Solicitação de número superior de Sobras Adicionais</w:t>
      </w:r>
      <w:r w:rsidRPr="00DD42CA">
        <w:rPr>
          <w:rFonts w:ascii="Palatino Linotype" w:hAnsi="Palatino Linotype"/>
        </w:rPr>
        <w:t>: Caso o número máximo de Sobras Adicionais que o Subscritor pediu seja superior ao número de Sobras Adicionais a que o Subscritor tenha direito, será atribuído ao Subscritor apenas o número de Sobras Adicionais a que tenha direito.</w:t>
      </w:r>
    </w:p>
    <w:p w14:paraId="6D34D722" w14:textId="77777777" w:rsidR="00DB09B0" w:rsidRPr="00DD42CA" w:rsidRDefault="00DB09B0" w:rsidP="00294DC5">
      <w:pPr>
        <w:pStyle w:val="PargrafodaLista"/>
        <w:widowControl w:val="0"/>
        <w:numPr>
          <w:ilvl w:val="0"/>
          <w:numId w:val="33"/>
        </w:numPr>
        <w:tabs>
          <w:tab w:val="left" w:pos="689"/>
          <w:tab w:val="left" w:pos="1134"/>
        </w:tabs>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u w:val="single"/>
        </w:rPr>
        <w:t>Solicitação de número inferior de Sobras Adicionais</w:t>
      </w:r>
      <w:r w:rsidRPr="00DD42CA">
        <w:rPr>
          <w:rFonts w:ascii="Palatino Linotype" w:hAnsi="Palatino Linotype"/>
        </w:rPr>
        <w:t>: Caso o número máximo de Sobras Adicionais que o Subscritor pediu seja inferior ao número de Sobras Adicionais a que o Subscritor tenha direito, será atribuído ao Subscritor o exato número de Sobras Adicionais solicitadas pelo Subscritor.</w:t>
      </w:r>
    </w:p>
    <w:p w14:paraId="1F2E19EE" w14:textId="77777777" w:rsidR="00DB09B0" w:rsidRPr="00DD42CA" w:rsidRDefault="00DB09B0" w:rsidP="00294DC5">
      <w:pPr>
        <w:pStyle w:val="PargrafodaLista"/>
        <w:widowControl w:val="0"/>
        <w:numPr>
          <w:ilvl w:val="0"/>
          <w:numId w:val="31"/>
        </w:numPr>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rPr>
        <w:t xml:space="preserve">observadas as restrições e procedimentos previstos no Acordo de Acionistas, o direito de subscrição de Sobras </w:t>
      </w:r>
      <w:r w:rsidRPr="00DD42CA">
        <w:rPr>
          <w:rFonts w:ascii="Palatino Linotype" w:hAnsi="Palatino Linotype" w:cstheme="minorHAnsi"/>
        </w:rPr>
        <w:t xml:space="preserve">Iniciais e de Sobras Adicionais </w:t>
      </w:r>
      <w:r w:rsidRPr="00DD42CA">
        <w:rPr>
          <w:rFonts w:ascii="Palatino Linotype" w:hAnsi="Palatino Linotype"/>
        </w:rPr>
        <w:t>poderá ser negociado, alienado ou cedido</w:t>
      </w:r>
      <w:r w:rsidRPr="00DD42CA">
        <w:rPr>
          <w:rFonts w:ascii="Palatino Linotype" w:hAnsi="Palatino Linotype" w:cstheme="minorHAnsi"/>
        </w:rPr>
        <w:t>, devendo o cedente e o cessionário, para fins de formalização da cessão realizada perante a Companhia, solicitarem à Companhia e assinarem o respectivo boletim de cessão de direito de preferência à subscrição para o cessionário, ou apresentarem</w:t>
      </w:r>
      <w:r w:rsidRPr="00DD42CA">
        <w:rPr>
          <w:rFonts w:ascii="Palatino Linotype" w:hAnsi="Palatino Linotype"/>
        </w:rPr>
        <w:t xml:space="preserve"> à Companhia</w:t>
      </w:r>
      <w:r w:rsidRPr="00DD42CA">
        <w:rPr>
          <w:rFonts w:ascii="Palatino Linotype" w:hAnsi="Palatino Linotype" w:cstheme="minorHAnsi"/>
        </w:rPr>
        <w:t xml:space="preserve"> instrumento particular de cessão de direito de preferência ou documento equivalente celebrado entre</w:t>
      </w:r>
      <w:r w:rsidRPr="00DD42CA">
        <w:rPr>
          <w:rFonts w:ascii="Palatino Linotype" w:hAnsi="Palatino Linotype"/>
        </w:rPr>
        <w:t xml:space="preserve"> as </w:t>
      </w:r>
      <w:r w:rsidRPr="00DD42CA">
        <w:rPr>
          <w:rFonts w:ascii="Palatino Linotype" w:hAnsi="Palatino Linotype" w:cstheme="minorHAnsi"/>
        </w:rPr>
        <w:t>partes; e</w:t>
      </w:r>
    </w:p>
    <w:p w14:paraId="46A58C90" w14:textId="77777777" w:rsidR="00DB09B0" w:rsidRPr="00DD42CA" w:rsidRDefault="00DB09B0" w:rsidP="00294DC5">
      <w:pPr>
        <w:pStyle w:val="PargrafodaLista"/>
        <w:widowControl w:val="0"/>
        <w:numPr>
          <w:ilvl w:val="0"/>
          <w:numId w:val="31"/>
        </w:numPr>
        <w:tabs>
          <w:tab w:val="left" w:pos="567"/>
        </w:tabs>
        <w:autoSpaceDE w:val="0"/>
        <w:autoSpaceDN w:val="0"/>
        <w:adjustRightInd w:val="0"/>
        <w:spacing w:before="120" w:after="120"/>
        <w:ind w:left="426" w:firstLine="0"/>
        <w:contextualSpacing w:val="0"/>
        <w:rPr>
          <w:rFonts w:ascii="Palatino Linotype" w:hAnsi="Palatino Linotype"/>
        </w:rPr>
      </w:pPr>
      <w:r w:rsidRPr="00DD42CA">
        <w:rPr>
          <w:rFonts w:ascii="Palatino Linotype" w:hAnsi="Palatino Linotype"/>
        </w:rPr>
        <w:t>na hipótese de ainda haver pedidos de Sobras Adicionais não atendidos, o Conselho de Administração</w:t>
      </w:r>
      <w:r w:rsidRPr="00DD42CA">
        <w:rPr>
          <w:rFonts w:ascii="Palatino Linotype" w:hAnsi="Palatino Linotype" w:cstheme="minorHAnsi"/>
        </w:rPr>
        <w:t xml:space="preserve">, </w:t>
      </w:r>
      <w:r w:rsidRPr="00DD42CA">
        <w:rPr>
          <w:rStyle w:val="normaltextrun"/>
          <w:rFonts w:ascii="Palatino Linotype" w:hAnsi="Palatino Linotype"/>
          <w:color w:val="000000"/>
          <w:shd w:val="clear" w:color="auto" w:fill="FFFFFF"/>
        </w:rPr>
        <w:t>poderá</w:t>
      </w:r>
      <w:r w:rsidRPr="00DD42CA">
        <w:rPr>
          <w:rStyle w:val="normaltextrun"/>
          <w:rFonts w:ascii="Palatino Linotype" w:hAnsi="Palatino Linotype" w:cs="Calibri"/>
          <w:color w:val="000000"/>
          <w:shd w:val="clear" w:color="auto" w:fill="FFFFFF"/>
        </w:rPr>
        <w:t xml:space="preserve">, a seu exclusivo critério: (1) repetir o cálculo de rateio tantas vezes quantas forem necessárias em relação aos Subscritores cujos pedidos não tenham sido integralmente atendidos até que sejam atendidas todas as </w:t>
      </w:r>
      <w:r w:rsidRPr="00DD42CA">
        <w:rPr>
          <w:rStyle w:val="normaltextrun"/>
          <w:rFonts w:ascii="Palatino Linotype" w:hAnsi="Palatino Linotype" w:cs="Calibri"/>
          <w:color w:val="000000"/>
          <w:shd w:val="clear" w:color="auto" w:fill="FFFFFF"/>
        </w:rPr>
        <w:lastRenderedPageBreak/>
        <w:t>solicitações de subscrição de Sobras Adicionais ou todas as Sobras Adicionais sejam subscritas, sendo certo que os procedimentos e prazos específicos para tanto serão detalhados em novo aviso aos acionistas a ser oportunamente divulgado pela Companhia; ou (2)</w:t>
      </w:r>
      <w:r w:rsidRPr="00DD42CA">
        <w:rPr>
          <w:rStyle w:val="normaltextrun"/>
          <w:rFonts w:ascii="Palatino Linotype" w:hAnsi="Palatino Linotype"/>
          <w:color w:val="000000"/>
          <w:shd w:val="clear" w:color="auto" w:fill="FFFFFF"/>
        </w:rPr>
        <w:t xml:space="preserve"> homologar parcialmente o Aumento de Capital com o cancelamento das sobras remanescentes, sob a condição de que o montante subscrito atinja o Volume Mínimo de Subscrição</w:t>
      </w:r>
      <w:r w:rsidRPr="00DD42CA">
        <w:rPr>
          <w:rStyle w:val="normaltextrun"/>
          <w:rFonts w:ascii="Palatino Linotype" w:hAnsi="Palatino Linotype" w:cs="Calibri"/>
          <w:color w:val="000000"/>
          <w:shd w:val="clear" w:color="auto" w:fill="FFFFFF"/>
        </w:rPr>
        <w:t>, conforme previsto no item XII abaixo. </w:t>
      </w:r>
      <w:r w:rsidRPr="00DD42CA">
        <w:rPr>
          <w:rStyle w:val="eop"/>
          <w:rFonts w:ascii="Palatino Linotype" w:hAnsi="Palatino Linotype" w:cs="Calibri"/>
          <w:color w:val="000000"/>
          <w:shd w:val="clear" w:color="auto" w:fill="FFFFFF"/>
        </w:rPr>
        <w:t> </w:t>
      </w:r>
      <w:r w:rsidRPr="00DD42CA">
        <w:rPr>
          <w:rFonts w:ascii="Palatino Linotype" w:hAnsi="Palatino Linotype"/>
        </w:rPr>
        <w:t xml:space="preserve"> </w:t>
      </w:r>
    </w:p>
    <w:p w14:paraId="580E46A1" w14:textId="77777777" w:rsidR="00DB09B0" w:rsidRPr="00DD42CA" w:rsidRDefault="00DB09B0" w:rsidP="00294DC5">
      <w:pPr>
        <w:pStyle w:val="Ttulo2"/>
        <w:numPr>
          <w:ilvl w:val="0"/>
          <w:numId w:val="32"/>
        </w:numPr>
        <w:tabs>
          <w:tab w:val="left" w:pos="567"/>
        </w:tabs>
        <w:spacing w:before="120" w:after="120"/>
        <w:ind w:left="426" w:firstLine="0"/>
        <w:rPr>
          <w:rFonts w:ascii="Palatino Linotype" w:hAnsi="Palatino Linotype"/>
          <w:sz w:val="24"/>
          <w:szCs w:val="24"/>
        </w:rPr>
      </w:pPr>
      <w:r w:rsidRPr="00DD42CA">
        <w:rPr>
          <w:rFonts w:ascii="Palatino Linotype" w:hAnsi="Palatino Linotype"/>
          <w:sz w:val="24"/>
          <w:szCs w:val="24"/>
        </w:rPr>
        <w:t>Procedimentos para Subscrição de Sobras</w:t>
      </w:r>
    </w:p>
    <w:p w14:paraId="36B871EB" w14:textId="5B856E81" w:rsidR="00DB09B0" w:rsidRPr="00DD42CA" w:rsidRDefault="00DB09B0" w:rsidP="00294DC5">
      <w:pPr>
        <w:spacing w:before="120" w:after="120"/>
        <w:ind w:left="426"/>
        <w:jc w:val="both"/>
        <w:rPr>
          <w:rFonts w:ascii="Palatino Linotype" w:hAnsi="Palatino Linotype"/>
        </w:rPr>
      </w:pPr>
      <w:r w:rsidRPr="00DD42CA">
        <w:rPr>
          <w:rFonts w:ascii="Palatino Linotype" w:hAnsi="Palatino Linotype"/>
        </w:rPr>
        <w:t>A subscrição das Sobras será realizada, nos termos indicados no item X acima, mediante o preenchimento e assinatura do Boletim de Subscrição de Sobras</w:t>
      </w:r>
      <w:r w:rsidRPr="00DD42CA">
        <w:rPr>
          <w:rFonts w:ascii="Palatino Linotype" w:hAnsi="Palatino Linotype" w:cstheme="minorHAnsi"/>
        </w:rPr>
        <w:t xml:space="preserve"> Iniciais e do Boletim de Subscrição de Sobras Adicionais, conforme o caso</w:t>
      </w:r>
      <w:r w:rsidR="001A735F">
        <w:rPr>
          <w:rFonts w:ascii="Palatino Linotype" w:hAnsi="Palatino Linotype" w:cstheme="minorHAnsi"/>
        </w:rPr>
        <w:t xml:space="preserve">, </w:t>
      </w:r>
      <w:r w:rsidR="001A735F" w:rsidRPr="001A735F">
        <w:rPr>
          <w:rFonts w:ascii="Palatino Linotype" w:hAnsi="Palatino Linotype" w:cstheme="minorHAnsi"/>
        </w:rPr>
        <w:t>e a integralização das Sobras deverá ocorrer até a Data de Integralização das Ações PND</w:t>
      </w:r>
      <w:r w:rsidRPr="00DD42CA">
        <w:rPr>
          <w:rFonts w:ascii="Palatino Linotype" w:hAnsi="Palatino Linotype"/>
        </w:rPr>
        <w:t>.</w:t>
      </w:r>
    </w:p>
    <w:p w14:paraId="5CF71FA2" w14:textId="77777777" w:rsidR="00DB09B0" w:rsidRPr="00DD42CA" w:rsidRDefault="00DB09B0" w:rsidP="00294DC5">
      <w:pPr>
        <w:pStyle w:val="Ttulo2"/>
        <w:numPr>
          <w:ilvl w:val="0"/>
          <w:numId w:val="32"/>
        </w:numPr>
        <w:tabs>
          <w:tab w:val="left" w:pos="851"/>
        </w:tabs>
        <w:spacing w:before="120" w:after="120"/>
        <w:ind w:left="426" w:firstLine="0"/>
        <w:rPr>
          <w:rFonts w:ascii="Palatino Linotype" w:hAnsi="Palatino Linotype"/>
          <w:sz w:val="24"/>
          <w:szCs w:val="24"/>
        </w:rPr>
      </w:pPr>
      <w:r w:rsidRPr="00DD42CA">
        <w:rPr>
          <w:rFonts w:ascii="Palatino Linotype" w:hAnsi="Palatino Linotype"/>
          <w:sz w:val="24"/>
          <w:szCs w:val="24"/>
        </w:rPr>
        <w:t>Homologação do Aumento de Capital</w:t>
      </w:r>
    </w:p>
    <w:p w14:paraId="0F856CD6" w14:textId="28ED35CA" w:rsidR="00DB09B0" w:rsidRPr="00294DC5" w:rsidRDefault="00DB09B0" w:rsidP="00294DC5">
      <w:pPr>
        <w:pStyle w:val="Ttulo2"/>
        <w:numPr>
          <w:ilvl w:val="0"/>
          <w:numId w:val="0"/>
        </w:numPr>
        <w:tabs>
          <w:tab w:val="left" w:pos="567"/>
        </w:tabs>
        <w:spacing w:before="120" w:after="120"/>
        <w:ind w:left="426"/>
        <w:rPr>
          <w:rFonts w:ascii="Palatino Linotype" w:hAnsi="Palatino Linotype"/>
          <w:b w:val="0"/>
          <w:smallCaps w:val="0"/>
          <w:sz w:val="24"/>
          <w:szCs w:val="24"/>
        </w:rPr>
      </w:pPr>
      <w:r w:rsidRPr="00294DC5">
        <w:rPr>
          <w:rFonts w:ascii="Palatino Linotype" w:hAnsi="Palatino Linotype"/>
          <w:b w:val="0"/>
          <w:smallCaps w:val="0"/>
          <w:sz w:val="24"/>
          <w:szCs w:val="24"/>
        </w:rPr>
        <w:t xml:space="preserve">Decorrido o Período para o Exercício do Direito de Preferência, </w:t>
      </w:r>
      <w:r w:rsidRPr="00294DC5">
        <w:rPr>
          <w:rFonts w:ascii="Palatino Linotype" w:hAnsi="Palatino Linotype" w:cstheme="minorHAnsi"/>
          <w:b w:val="0"/>
          <w:bCs w:val="0"/>
          <w:smallCaps w:val="0"/>
          <w:sz w:val="24"/>
          <w:szCs w:val="24"/>
        </w:rPr>
        <w:t xml:space="preserve">bem como a realização do rateio das Sobras Iniciais e o rateio das Sobras Adicionais, </w:t>
      </w:r>
      <w:r w:rsidRPr="00294DC5">
        <w:rPr>
          <w:rFonts w:ascii="Palatino Linotype" w:hAnsi="Palatino Linotype"/>
          <w:b w:val="0"/>
          <w:smallCaps w:val="0"/>
          <w:sz w:val="24"/>
          <w:szCs w:val="24"/>
        </w:rPr>
        <w:t>os membros d</w:t>
      </w:r>
      <w:r w:rsidR="005626B5">
        <w:rPr>
          <w:rFonts w:ascii="Palatino Linotype" w:hAnsi="Palatino Linotype"/>
          <w:b w:val="0"/>
          <w:smallCaps w:val="0"/>
          <w:sz w:val="24"/>
          <w:szCs w:val="24"/>
        </w:rPr>
        <w:t>este</w:t>
      </w:r>
      <w:r w:rsidRPr="00294DC5">
        <w:rPr>
          <w:rFonts w:ascii="Palatino Linotype" w:hAnsi="Palatino Linotype"/>
          <w:b w:val="0"/>
          <w:smallCaps w:val="0"/>
          <w:sz w:val="24"/>
          <w:szCs w:val="24"/>
        </w:rPr>
        <w:t xml:space="preserve"> Conselho de Administração se reunirão na sede da Companhia para</w:t>
      </w:r>
      <w:r w:rsidRPr="00294DC5">
        <w:rPr>
          <w:rFonts w:ascii="Palatino Linotype" w:hAnsi="Palatino Linotype" w:cstheme="minorHAnsi"/>
          <w:b w:val="0"/>
          <w:bCs w:val="0"/>
          <w:smallCaps w:val="0"/>
          <w:sz w:val="24"/>
          <w:szCs w:val="24"/>
        </w:rPr>
        <w:t>: (i)</w:t>
      </w:r>
      <w:r w:rsidRPr="00294DC5">
        <w:rPr>
          <w:rFonts w:ascii="Palatino Linotype" w:hAnsi="Palatino Linotype"/>
          <w:b w:val="0"/>
          <w:smallCaps w:val="0"/>
          <w:sz w:val="24"/>
          <w:szCs w:val="24"/>
        </w:rPr>
        <w:t xml:space="preserve"> aprovar a homologação do Aumento de Capital, caso o Volume Máximo de Subscrição tenha sido atingido; (</w:t>
      </w:r>
      <w:proofErr w:type="spellStart"/>
      <w:r w:rsidRPr="00294DC5">
        <w:rPr>
          <w:rFonts w:ascii="Palatino Linotype" w:hAnsi="Palatino Linotype"/>
          <w:b w:val="0"/>
          <w:smallCaps w:val="0"/>
          <w:sz w:val="24"/>
          <w:szCs w:val="24"/>
        </w:rPr>
        <w:t>ii</w:t>
      </w:r>
      <w:proofErr w:type="spellEnd"/>
      <w:r w:rsidRPr="00294DC5">
        <w:rPr>
          <w:rFonts w:ascii="Palatino Linotype" w:hAnsi="Palatino Linotype"/>
          <w:b w:val="0"/>
          <w:smallCaps w:val="0"/>
          <w:sz w:val="24"/>
          <w:szCs w:val="24"/>
        </w:rPr>
        <w:t>) aprovar o cancelamento d</w:t>
      </w:r>
      <w:r w:rsidRPr="00294DC5">
        <w:rPr>
          <w:rFonts w:ascii="Palatino Linotype" w:hAnsi="Palatino Linotype" w:cstheme="minorHAnsi"/>
          <w:b w:val="0"/>
          <w:bCs w:val="0"/>
          <w:smallCaps w:val="0"/>
          <w:sz w:val="24"/>
          <w:szCs w:val="24"/>
        </w:rPr>
        <w:t>o Aumento de Capital</w:t>
      </w:r>
      <w:r w:rsidRPr="00294DC5">
        <w:rPr>
          <w:rFonts w:ascii="Palatino Linotype" w:hAnsi="Palatino Linotype"/>
          <w:b w:val="0"/>
          <w:smallCaps w:val="0"/>
          <w:sz w:val="24"/>
          <w:szCs w:val="24"/>
        </w:rPr>
        <w:t xml:space="preserve">, caso o montante subscrito não tenha atingido o Valor Mínimo de Subscrição; ou </w:t>
      </w:r>
      <w:r w:rsidRPr="00294DC5">
        <w:rPr>
          <w:rFonts w:ascii="Palatino Linotype" w:hAnsi="Palatino Linotype" w:cstheme="minorHAnsi"/>
          <w:b w:val="0"/>
          <w:bCs w:val="0"/>
          <w:smallCaps w:val="0"/>
          <w:sz w:val="24"/>
          <w:szCs w:val="24"/>
        </w:rPr>
        <w:t>(</w:t>
      </w:r>
      <w:proofErr w:type="spellStart"/>
      <w:r w:rsidRPr="00294DC5">
        <w:rPr>
          <w:rFonts w:ascii="Palatino Linotype" w:hAnsi="Palatino Linotype" w:cstheme="minorHAnsi"/>
          <w:b w:val="0"/>
          <w:bCs w:val="0"/>
          <w:smallCaps w:val="0"/>
          <w:sz w:val="24"/>
          <w:szCs w:val="24"/>
        </w:rPr>
        <w:t>iii</w:t>
      </w:r>
      <w:proofErr w:type="spellEnd"/>
      <w:r w:rsidRPr="00294DC5">
        <w:rPr>
          <w:rFonts w:ascii="Palatino Linotype" w:hAnsi="Palatino Linotype" w:cstheme="minorHAnsi"/>
          <w:b w:val="0"/>
          <w:bCs w:val="0"/>
          <w:smallCaps w:val="0"/>
          <w:sz w:val="24"/>
          <w:szCs w:val="24"/>
        </w:rPr>
        <w:t xml:space="preserve">) </w:t>
      </w:r>
      <w:r w:rsidRPr="00294DC5">
        <w:rPr>
          <w:rFonts w:ascii="Palatino Linotype" w:hAnsi="Palatino Linotype"/>
          <w:b w:val="0"/>
          <w:smallCaps w:val="0"/>
          <w:sz w:val="24"/>
          <w:szCs w:val="24"/>
        </w:rPr>
        <w:t>aprovar a homologação parcial d</w:t>
      </w:r>
      <w:r w:rsidRPr="00294DC5">
        <w:rPr>
          <w:rFonts w:ascii="Palatino Linotype" w:hAnsi="Palatino Linotype" w:cstheme="minorHAnsi"/>
          <w:b w:val="0"/>
          <w:bCs w:val="0"/>
          <w:smallCaps w:val="0"/>
          <w:sz w:val="24"/>
          <w:szCs w:val="24"/>
        </w:rPr>
        <w:t>o Aumento de Capital</w:t>
      </w:r>
      <w:r w:rsidRPr="00294DC5">
        <w:rPr>
          <w:rFonts w:ascii="Palatino Linotype" w:hAnsi="Palatino Linotype"/>
          <w:b w:val="0"/>
          <w:smallCaps w:val="0"/>
          <w:sz w:val="24"/>
          <w:szCs w:val="24"/>
        </w:rPr>
        <w:t xml:space="preserve">, caso o Volume Máximo de Subscrição não tenha sido atingido mas o Valor Mínimo de Subscrição tenha sido atingido, com o cancelamento das Sobras remanescentes (se houver), bem como das Ações PND subscritas de forma condicionada na forma </w:t>
      </w:r>
      <w:r w:rsidRPr="005626B5">
        <w:rPr>
          <w:rFonts w:ascii="Palatino Linotype" w:hAnsi="Palatino Linotype"/>
          <w:b w:val="0"/>
          <w:smallCaps w:val="0"/>
          <w:sz w:val="24"/>
          <w:szCs w:val="24"/>
        </w:rPr>
        <w:t xml:space="preserve">do terceiro parágrafo do item V acima e cujas condições respectivas não tenham sido verificadas. </w:t>
      </w:r>
      <w:r w:rsidRPr="00E33AEB">
        <w:rPr>
          <w:rFonts w:ascii="Palatino Linotype" w:hAnsi="Palatino Linotype" w:cstheme="minorHAnsi"/>
          <w:b w:val="0"/>
          <w:bCs w:val="0"/>
          <w:smallCaps w:val="0"/>
          <w:sz w:val="24"/>
          <w:szCs w:val="24"/>
        </w:rPr>
        <w:t>Uma vez que será possível condicionar a subscrição do Aumento de Capital, a Companhia informa que não haverá concessão de prazo final para revisão do investimento</w:t>
      </w:r>
      <w:r w:rsidR="001163E2">
        <w:rPr>
          <w:rFonts w:ascii="Palatino Linotype" w:hAnsi="Palatino Linotype" w:cstheme="minorHAnsi"/>
          <w:b w:val="0"/>
          <w:bCs w:val="0"/>
          <w:smallCaps w:val="0"/>
          <w:sz w:val="24"/>
          <w:szCs w:val="24"/>
          <w:lang w:val="pt-BR"/>
        </w:rPr>
        <w:t xml:space="preserve"> </w:t>
      </w:r>
      <w:r w:rsidR="001163E2" w:rsidRPr="001163E2">
        <w:rPr>
          <w:rFonts w:ascii="Palatino Linotype" w:hAnsi="Palatino Linotype" w:cstheme="minorHAnsi"/>
          <w:b w:val="0"/>
          <w:bCs w:val="0"/>
          <w:smallCaps w:val="0"/>
          <w:sz w:val="24"/>
          <w:szCs w:val="24"/>
          <w:lang w:val="pt-BR"/>
        </w:rPr>
        <w:t>(i.e., para revisão das condicionantes impostas pelo Subscritor no boletim de subscrição respectivo)</w:t>
      </w:r>
      <w:r w:rsidRPr="00E33AEB">
        <w:rPr>
          <w:rFonts w:ascii="Palatino Linotype" w:hAnsi="Palatino Linotype" w:cstheme="minorHAnsi"/>
          <w:b w:val="0"/>
          <w:bCs w:val="0"/>
          <w:smallCaps w:val="0"/>
          <w:sz w:val="24"/>
          <w:szCs w:val="24"/>
        </w:rPr>
        <w:t>, ainda que o Aumento de Capital tenha sido parcialmente subscrito.</w:t>
      </w:r>
    </w:p>
    <w:p w14:paraId="0CACFF33" w14:textId="77777777" w:rsidR="00DB09B0" w:rsidRPr="001163E2" w:rsidRDefault="00DB09B0" w:rsidP="001163E2">
      <w:pPr>
        <w:pStyle w:val="Corpodetexto"/>
        <w:spacing w:before="120" w:line="240" w:lineRule="auto"/>
        <w:ind w:left="426"/>
        <w:jc w:val="both"/>
        <w:rPr>
          <w:rFonts w:ascii="Palatino Linotype" w:hAnsi="Palatino Linotype"/>
          <w:sz w:val="24"/>
        </w:rPr>
      </w:pPr>
      <w:r w:rsidRPr="00DD42CA">
        <w:rPr>
          <w:rFonts w:ascii="Palatino Linotype" w:hAnsi="Palatino Linotype"/>
          <w:sz w:val="24"/>
          <w:szCs w:val="24"/>
        </w:rPr>
        <w:t>O Subscritor deverá indicar, tanto no Boletim de Subscrição de Ações quanto no Boletim de Subscrição de Sobras Iniciais, bem como no Boletim de Subscrição de Sobras Adicionais, seu o banco, agência, conta corrente, nome ou denominação social, CPF ou CNPJ, endereço e telefone, para que a Companhia possa devolver, em até 5 (cinco) dias úteis contados da reunião do Conselho de Administração que deliberará sobre a homologação do Aumento de Capital</w:t>
      </w:r>
      <w:r w:rsidRPr="00DD42CA">
        <w:rPr>
          <w:rFonts w:ascii="Palatino Linotype" w:hAnsi="Palatino Linotype" w:cstheme="minorHAnsi"/>
          <w:sz w:val="24"/>
          <w:szCs w:val="24"/>
        </w:rPr>
        <w:t xml:space="preserve"> a totalidade ou parte dos recursos depositados na conta Escrow a título de </w:t>
      </w:r>
      <w:r w:rsidRPr="001163E2">
        <w:rPr>
          <w:rFonts w:ascii="Palatino Linotype" w:hAnsi="Palatino Linotype"/>
          <w:sz w:val="24"/>
        </w:rPr>
        <w:t xml:space="preserve">integralização </w:t>
      </w:r>
      <w:r w:rsidRPr="00DD42CA">
        <w:rPr>
          <w:rFonts w:ascii="Palatino Linotype" w:hAnsi="Palatino Linotype" w:cstheme="minorHAnsi"/>
          <w:sz w:val="24"/>
          <w:szCs w:val="24"/>
        </w:rPr>
        <w:t>das Ações PND, observadas as respectivas hipóteses previstas no terceiro parágrafo do item V acima.</w:t>
      </w:r>
      <w:r w:rsidRPr="001163E2">
        <w:rPr>
          <w:rFonts w:ascii="Palatino Linotype" w:hAnsi="Palatino Linotype"/>
          <w:sz w:val="24"/>
        </w:rPr>
        <w:t xml:space="preserve"> </w:t>
      </w:r>
    </w:p>
    <w:bookmarkEnd w:id="2"/>
    <w:p w14:paraId="63C6F681" w14:textId="2278F9F9" w:rsidR="0075473E" w:rsidRDefault="00A97579" w:rsidP="00A97579">
      <w:pPr>
        <w:pStyle w:val="PargrafodaLista"/>
        <w:spacing w:before="120" w:after="120"/>
        <w:ind w:left="426"/>
        <w:contextualSpacing w:val="0"/>
        <w:rPr>
          <w:rFonts w:ascii="Palatino Linotype" w:hAnsi="Palatino Linotype" w:cstheme="majorHAnsi"/>
        </w:rPr>
      </w:pPr>
      <w:r w:rsidRPr="00DD42CA">
        <w:rPr>
          <w:rFonts w:ascii="Palatino Linotype" w:hAnsi="Palatino Linotype"/>
        </w:rPr>
        <w:t>4.</w:t>
      </w:r>
      <w:r>
        <w:rPr>
          <w:rFonts w:ascii="Palatino Linotype" w:hAnsi="Palatino Linotype"/>
        </w:rPr>
        <w:t>4</w:t>
      </w:r>
      <w:r w:rsidRPr="00DD42CA">
        <w:rPr>
          <w:rFonts w:ascii="Palatino Linotype" w:hAnsi="Palatino Linotype"/>
        </w:rPr>
        <w:t>.</w:t>
      </w:r>
      <w:r w:rsidRPr="00DD42CA">
        <w:rPr>
          <w:rFonts w:ascii="Palatino Linotype" w:hAnsi="Palatino Linotype"/>
        </w:rPr>
        <w:tab/>
      </w:r>
      <w:r w:rsidRPr="004717C1">
        <w:rPr>
          <w:rFonts w:ascii="Palatino Linotype" w:hAnsi="Palatino Linotype" w:cstheme="majorHAnsi"/>
          <w:u w:val="single"/>
        </w:rPr>
        <w:t>Aprovar</w:t>
      </w:r>
      <w:r w:rsidRPr="004717C1">
        <w:rPr>
          <w:rFonts w:ascii="Palatino Linotype" w:hAnsi="Palatino Linotype" w:cstheme="majorHAnsi"/>
        </w:rPr>
        <w:t xml:space="preserve"> a convocação</w:t>
      </w:r>
      <w:r w:rsidR="00651E5D">
        <w:rPr>
          <w:rFonts w:ascii="Palatino Linotype" w:hAnsi="Palatino Linotype" w:cstheme="majorHAnsi"/>
        </w:rPr>
        <w:t xml:space="preserve"> da Assembleia Especial PNA e da AGE</w:t>
      </w:r>
      <w:r w:rsidRPr="004717C1">
        <w:rPr>
          <w:rFonts w:ascii="Palatino Linotype" w:hAnsi="Palatino Linotype" w:cstheme="majorHAnsi"/>
        </w:rPr>
        <w:t>.</w:t>
      </w:r>
    </w:p>
    <w:p w14:paraId="65519963" w14:textId="77777777" w:rsidR="00B95D2B" w:rsidRPr="00DD42CA" w:rsidRDefault="00B95D2B" w:rsidP="00A97579">
      <w:pPr>
        <w:pStyle w:val="PargrafodaLista"/>
        <w:spacing w:before="120" w:after="120"/>
        <w:ind w:left="426"/>
        <w:contextualSpacing w:val="0"/>
        <w:rPr>
          <w:rFonts w:ascii="Palatino Linotype" w:hAnsi="Palatino Linotype"/>
        </w:rPr>
      </w:pPr>
    </w:p>
    <w:p w14:paraId="62EBAECB" w14:textId="77777777" w:rsidR="0075473E" w:rsidRPr="00DD42CA" w:rsidRDefault="0075473E" w:rsidP="001163E2">
      <w:pPr>
        <w:pStyle w:val="PargrafodaLista"/>
        <w:numPr>
          <w:ilvl w:val="0"/>
          <w:numId w:val="30"/>
        </w:numPr>
        <w:spacing w:before="120" w:after="120"/>
        <w:contextualSpacing w:val="0"/>
        <w:rPr>
          <w:rFonts w:ascii="Palatino Linotype" w:hAnsi="Palatino Linotype"/>
        </w:rPr>
      </w:pPr>
      <w:r w:rsidRPr="005626B5">
        <w:rPr>
          <w:rFonts w:ascii="Palatino Linotype" w:hAnsi="Palatino Linotype"/>
          <w:b/>
          <w:bCs/>
        </w:rPr>
        <w:lastRenderedPageBreak/>
        <w:t>Encerramento:</w:t>
      </w:r>
      <w:r w:rsidRPr="005626B5">
        <w:rPr>
          <w:rFonts w:ascii="Palatino Linotype" w:hAnsi="Palatino Linotype"/>
        </w:rPr>
        <w:t xml:space="preserve"> Nada mais havendo a tratar, foram encerrados os trabalhos, lavrando-se a presente ata na forma de sumário, </w:t>
      </w:r>
      <w:proofErr w:type="spellStart"/>
      <w:r w:rsidRPr="005626B5">
        <w:rPr>
          <w:rFonts w:ascii="Palatino Linotype" w:hAnsi="Palatino Linotype"/>
        </w:rPr>
        <w:t>nos</w:t>
      </w:r>
      <w:proofErr w:type="spellEnd"/>
      <w:r w:rsidRPr="005626B5">
        <w:rPr>
          <w:rFonts w:ascii="Palatino Linotype" w:hAnsi="Palatino Linotype"/>
        </w:rPr>
        <w:t xml:space="preserve"> temos do artigo 130, parágrafo 1º da Lei das Sociedades por Ações, a qual lida, aprovada e assinada pela Mesa e por todos os Conselheiros presentes, restando arquivada na sede da Companhia cópia fiel da presente deliberação com as respectivas assinaturas.</w:t>
      </w:r>
      <w:r w:rsidR="005626B5" w:rsidRPr="005626B5">
        <w:rPr>
          <w:rFonts w:ascii="Palatino Linotype" w:hAnsi="Palatino Linotype"/>
        </w:rPr>
        <w:t xml:space="preserve"> (aa) </w:t>
      </w:r>
      <w:r w:rsidRPr="00DD42CA">
        <w:rPr>
          <w:rFonts w:ascii="Palatino Linotype" w:hAnsi="Palatino Linotype"/>
          <w:u w:val="single"/>
        </w:rPr>
        <w:t>Mesa:</w:t>
      </w:r>
      <w:r w:rsidRPr="00DD42CA">
        <w:rPr>
          <w:rFonts w:ascii="Palatino Linotype" w:hAnsi="Palatino Linotype"/>
        </w:rPr>
        <w:t xml:space="preserve"> Presidente: Sr. Jaime Leoncio Singer. Secretário: Sr. Daniel Aguiar Prado. </w:t>
      </w:r>
      <w:r w:rsidRPr="00DD42CA">
        <w:rPr>
          <w:rFonts w:ascii="Palatino Linotype" w:hAnsi="Palatino Linotype"/>
          <w:u w:val="single"/>
        </w:rPr>
        <w:t>Conselheiros Presentes</w:t>
      </w:r>
      <w:r w:rsidRPr="00DD42CA">
        <w:rPr>
          <w:rFonts w:ascii="Palatino Linotype" w:hAnsi="Palatino Linotype"/>
        </w:rPr>
        <w:t xml:space="preserve">: </w:t>
      </w:r>
      <w:bookmarkStart w:id="16" w:name="_Hlk161740387"/>
      <w:r w:rsidRPr="00DD42CA">
        <w:rPr>
          <w:rFonts w:ascii="Palatino Linotype" w:hAnsi="Palatino Linotype"/>
        </w:rPr>
        <w:t xml:space="preserve">Diego </w:t>
      </w:r>
      <w:proofErr w:type="spellStart"/>
      <w:r w:rsidRPr="00DD42CA">
        <w:rPr>
          <w:rFonts w:ascii="Palatino Linotype" w:hAnsi="Palatino Linotype"/>
        </w:rPr>
        <w:t>Jadão</w:t>
      </w:r>
      <w:proofErr w:type="spellEnd"/>
      <w:r w:rsidRPr="00DD42CA">
        <w:rPr>
          <w:rFonts w:ascii="Palatino Linotype" w:hAnsi="Palatino Linotype"/>
        </w:rPr>
        <w:t xml:space="preserve"> Lira</w:t>
      </w:r>
      <w:bookmarkEnd w:id="16"/>
      <w:r w:rsidRPr="00DD42CA">
        <w:rPr>
          <w:rFonts w:ascii="Palatino Linotype" w:hAnsi="Palatino Linotype"/>
        </w:rPr>
        <w:t xml:space="preserve">, </w:t>
      </w:r>
      <w:bookmarkStart w:id="17" w:name="_Hlk161741442"/>
      <w:r w:rsidRPr="00DD42CA">
        <w:rPr>
          <w:rFonts w:ascii="Palatino Linotype" w:hAnsi="Palatino Linotype"/>
        </w:rPr>
        <w:t xml:space="preserve">José Luiz </w:t>
      </w:r>
      <w:proofErr w:type="spellStart"/>
      <w:r w:rsidRPr="00DD42CA">
        <w:rPr>
          <w:rFonts w:ascii="Palatino Linotype" w:hAnsi="Palatino Linotype"/>
        </w:rPr>
        <w:t>Acar</w:t>
      </w:r>
      <w:proofErr w:type="spellEnd"/>
      <w:r w:rsidRPr="00DD42CA">
        <w:rPr>
          <w:rFonts w:ascii="Palatino Linotype" w:hAnsi="Palatino Linotype"/>
        </w:rPr>
        <w:t xml:space="preserve"> Pedro</w:t>
      </w:r>
      <w:bookmarkEnd w:id="17"/>
      <w:r w:rsidRPr="00DD42CA">
        <w:rPr>
          <w:rFonts w:ascii="Palatino Linotype" w:hAnsi="Palatino Linotype"/>
        </w:rPr>
        <w:t xml:space="preserve">, </w:t>
      </w:r>
      <w:bookmarkStart w:id="18" w:name="_Hlk161740460"/>
      <w:r w:rsidRPr="00DD42CA">
        <w:rPr>
          <w:rFonts w:ascii="Palatino Linotype" w:hAnsi="Palatino Linotype"/>
        </w:rPr>
        <w:t>Jaime Leoncio Singer</w:t>
      </w:r>
      <w:bookmarkEnd w:id="18"/>
      <w:r w:rsidRPr="00DD42CA">
        <w:rPr>
          <w:rFonts w:ascii="Palatino Linotype" w:hAnsi="Palatino Linotype"/>
        </w:rPr>
        <w:t>, Rodrigo Vasconcelos Borges e Rafael Abib Walker</w:t>
      </w:r>
      <w:r w:rsidR="005626B5">
        <w:rPr>
          <w:rFonts w:ascii="Palatino Linotype" w:hAnsi="Palatino Linotype"/>
        </w:rPr>
        <w:t xml:space="preserve">. </w:t>
      </w:r>
      <w:r w:rsidRPr="00DD42CA">
        <w:rPr>
          <w:rFonts w:ascii="Palatino Linotype" w:hAnsi="Palatino Linotype"/>
          <w:u w:val="single"/>
        </w:rPr>
        <w:t>Observadores Presentes</w:t>
      </w:r>
      <w:r w:rsidRPr="00DD42CA">
        <w:rPr>
          <w:rFonts w:ascii="Palatino Linotype" w:hAnsi="Palatino Linotype"/>
        </w:rPr>
        <w:t>: Vinicius Senger, Eduardo Medici, Felipe Andrade, Henrique Cruz, Lucas Quintão e Sergio Machado.</w:t>
      </w:r>
    </w:p>
    <w:p w14:paraId="069D8C39" w14:textId="77777777" w:rsidR="0075473E" w:rsidRPr="00DD42CA" w:rsidRDefault="0075473E" w:rsidP="00DD42CA">
      <w:pPr>
        <w:spacing w:before="120" w:after="120"/>
        <w:jc w:val="both"/>
        <w:rPr>
          <w:rFonts w:ascii="Palatino Linotype" w:hAnsi="Palatino Linotype"/>
        </w:rPr>
      </w:pPr>
    </w:p>
    <w:p w14:paraId="65191E74" w14:textId="77777777" w:rsidR="0075473E" w:rsidRPr="00DD42CA" w:rsidRDefault="001559F9" w:rsidP="00DD42CA">
      <w:pPr>
        <w:spacing w:before="120" w:after="120"/>
        <w:ind w:firstLine="851"/>
        <w:jc w:val="both"/>
        <w:rPr>
          <w:rFonts w:ascii="Palatino Linotype" w:hAnsi="Palatino Linotype"/>
        </w:rPr>
      </w:pPr>
      <w:r>
        <w:rPr>
          <w:rFonts w:ascii="Palatino Linotype" w:hAnsi="Palatino Linotype"/>
        </w:rPr>
        <w:t>Certifico que a presente é cópia da ata original lavrada em livro próprio.</w:t>
      </w:r>
    </w:p>
    <w:p w14:paraId="0FB22761" w14:textId="77777777" w:rsidR="001559F9" w:rsidRDefault="001559F9" w:rsidP="001163E2">
      <w:pPr>
        <w:spacing w:before="120" w:after="120"/>
        <w:jc w:val="center"/>
        <w:rPr>
          <w:rFonts w:ascii="Palatino Linotype" w:hAnsi="Palatino Linotype"/>
        </w:rPr>
      </w:pPr>
    </w:p>
    <w:p w14:paraId="409D628B" w14:textId="090A2679" w:rsidR="001559F9" w:rsidRPr="001163E2" w:rsidRDefault="001559F9" w:rsidP="001163E2">
      <w:pPr>
        <w:spacing w:before="120" w:after="120"/>
        <w:jc w:val="center"/>
        <w:rPr>
          <w:rFonts w:ascii="Palatino Linotype" w:hAnsi="Palatino Linotype"/>
        </w:rPr>
      </w:pPr>
      <w:r w:rsidRPr="00DD42CA">
        <w:rPr>
          <w:rFonts w:ascii="Palatino Linotype" w:hAnsi="Palatino Linotype"/>
        </w:rPr>
        <w:t>São Paulo, 2</w:t>
      </w:r>
      <w:r w:rsidR="00892B7F">
        <w:rPr>
          <w:rFonts w:ascii="Palatino Linotype" w:hAnsi="Palatino Linotype"/>
        </w:rPr>
        <w:t>6</w:t>
      </w:r>
      <w:r w:rsidRPr="00DD42CA">
        <w:rPr>
          <w:rFonts w:ascii="Palatino Linotype" w:hAnsi="Palatino Linotype"/>
        </w:rPr>
        <w:t xml:space="preserve"> de junho de 2024</w:t>
      </w:r>
    </w:p>
    <w:p w14:paraId="70DA5213" w14:textId="77777777" w:rsidR="001559F9" w:rsidRPr="001163E2" w:rsidRDefault="001559F9" w:rsidP="001163E2">
      <w:pPr>
        <w:spacing w:before="120" w:after="120"/>
        <w:jc w:val="center"/>
        <w:rPr>
          <w:rFonts w:ascii="Palatino Linotype" w:hAnsi="Palatino Linotype"/>
        </w:rPr>
      </w:pPr>
    </w:p>
    <w:p w14:paraId="028B8C1B" w14:textId="77777777" w:rsidR="0075473E" w:rsidRPr="00DD42CA" w:rsidRDefault="0075473E" w:rsidP="00DD42CA">
      <w:pPr>
        <w:spacing w:before="120" w:after="120"/>
        <w:rPr>
          <w:rFonts w:ascii="Palatino Linotype" w:hAnsi="Palatino Linotype"/>
        </w:rPr>
      </w:pPr>
    </w:p>
    <w:p w14:paraId="3E8A9C2F" w14:textId="77777777" w:rsidR="0075473E" w:rsidRPr="001163E2" w:rsidRDefault="0075473E" w:rsidP="001163E2">
      <w:pPr>
        <w:spacing w:before="120" w:after="120"/>
        <w:rPr>
          <w:rFonts w:ascii="Palatino Linotype" w:hAnsi="Palatino Linotype"/>
          <w:b/>
          <w:u w:val="single"/>
        </w:rPr>
      </w:pPr>
      <w:r w:rsidRPr="001163E2">
        <w:rPr>
          <w:rFonts w:ascii="Palatino Linotype" w:hAnsi="Palatino Linotype"/>
          <w:b/>
          <w:u w:val="single"/>
        </w:rPr>
        <w:t>Mesa:</w:t>
      </w:r>
    </w:p>
    <w:p w14:paraId="66968FA4" w14:textId="77777777" w:rsidR="0075473E" w:rsidRPr="001163E2" w:rsidRDefault="0075473E" w:rsidP="001163E2">
      <w:pPr>
        <w:spacing w:before="120" w:after="120"/>
        <w:jc w:val="center"/>
        <w:rPr>
          <w:rFonts w:ascii="Palatino Linotype" w:hAnsi="Palatino Linotype"/>
        </w:rPr>
      </w:pPr>
      <w:r w:rsidRPr="001163E2">
        <w:rPr>
          <w:rFonts w:ascii="Palatino Linotype" w:hAnsi="Palatino Linotype"/>
        </w:rPr>
        <w:t>__________________________________________________________</w:t>
      </w:r>
    </w:p>
    <w:p w14:paraId="39116BE2" w14:textId="77777777" w:rsidR="0075473E" w:rsidRPr="001163E2" w:rsidRDefault="0075473E" w:rsidP="001163E2">
      <w:pPr>
        <w:spacing w:before="120" w:after="120"/>
        <w:jc w:val="center"/>
        <w:rPr>
          <w:rFonts w:ascii="Palatino Linotype" w:hAnsi="Palatino Linotype"/>
          <w:b/>
        </w:rPr>
      </w:pPr>
      <w:r w:rsidRPr="001163E2">
        <w:rPr>
          <w:rFonts w:ascii="Palatino Linotype" w:hAnsi="Palatino Linotype"/>
          <w:b/>
        </w:rPr>
        <w:t>Jaime Leoncio Singer</w:t>
      </w:r>
    </w:p>
    <w:p w14:paraId="6C6486C1" w14:textId="77777777" w:rsidR="0075473E" w:rsidRPr="001163E2" w:rsidRDefault="0075473E" w:rsidP="001163E2">
      <w:pPr>
        <w:spacing w:before="120" w:after="120"/>
        <w:jc w:val="center"/>
        <w:rPr>
          <w:rFonts w:ascii="Palatino Linotype" w:hAnsi="Palatino Linotype"/>
          <w:b/>
        </w:rPr>
      </w:pPr>
      <w:r w:rsidRPr="001163E2">
        <w:rPr>
          <w:rFonts w:ascii="Palatino Linotype" w:hAnsi="Palatino Linotype"/>
          <w:b/>
        </w:rPr>
        <w:t xml:space="preserve">Presidente </w:t>
      </w:r>
    </w:p>
    <w:p w14:paraId="67928928" w14:textId="77777777" w:rsidR="0075473E" w:rsidRPr="001163E2" w:rsidRDefault="0075473E" w:rsidP="001163E2">
      <w:pPr>
        <w:spacing w:before="120" w:after="120"/>
        <w:jc w:val="center"/>
        <w:rPr>
          <w:rFonts w:ascii="Palatino Linotype" w:hAnsi="Palatino Linotype"/>
          <w:b/>
        </w:rPr>
      </w:pPr>
    </w:p>
    <w:p w14:paraId="7BA4A4DC" w14:textId="77777777" w:rsidR="0075473E" w:rsidRPr="001163E2" w:rsidRDefault="0075473E" w:rsidP="001163E2">
      <w:pPr>
        <w:spacing w:before="120" w:after="120"/>
        <w:jc w:val="center"/>
        <w:rPr>
          <w:rFonts w:ascii="Palatino Linotype" w:hAnsi="Palatino Linotype"/>
          <w:b/>
        </w:rPr>
      </w:pPr>
    </w:p>
    <w:p w14:paraId="76558A3F" w14:textId="77777777" w:rsidR="0075473E" w:rsidRPr="001163E2" w:rsidRDefault="0075473E" w:rsidP="001163E2">
      <w:pPr>
        <w:spacing w:before="120" w:after="120"/>
        <w:jc w:val="center"/>
        <w:rPr>
          <w:rFonts w:ascii="Palatino Linotype" w:hAnsi="Palatino Linotype"/>
        </w:rPr>
      </w:pPr>
      <w:r w:rsidRPr="001163E2">
        <w:rPr>
          <w:rFonts w:ascii="Palatino Linotype" w:hAnsi="Palatino Linotype"/>
        </w:rPr>
        <w:t>__________________________________________________________</w:t>
      </w:r>
    </w:p>
    <w:p w14:paraId="4AA59CAE" w14:textId="77777777" w:rsidR="0075473E" w:rsidRPr="001163E2" w:rsidRDefault="0075473E" w:rsidP="001163E2">
      <w:pPr>
        <w:spacing w:before="120" w:after="120"/>
        <w:jc w:val="center"/>
        <w:rPr>
          <w:rFonts w:ascii="Palatino Linotype" w:hAnsi="Palatino Linotype"/>
          <w:b/>
        </w:rPr>
      </w:pPr>
      <w:r w:rsidRPr="001163E2">
        <w:rPr>
          <w:rFonts w:ascii="Palatino Linotype" w:hAnsi="Palatino Linotype"/>
          <w:b/>
        </w:rPr>
        <w:t xml:space="preserve">Daniel Aguiar Prado </w:t>
      </w:r>
    </w:p>
    <w:p w14:paraId="4E789A8C" w14:textId="77777777" w:rsidR="0075473E" w:rsidRPr="001163E2" w:rsidRDefault="0075473E" w:rsidP="001163E2">
      <w:pPr>
        <w:spacing w:before="120" w:after="120"/>
        <w:jc w:val="center"/>
        <w:rPr>
          <w:rFonts w:ascii="Palatino Linotype" w:hAnsi="Palatino Linotype"/>
          <w:b/>
        </w:rPr>
      </w:pPr>
      <w:r w:rsidRPr="001163E2">
        <w:rPr>
          <w:rFonts w:ascii="Palatino Linotype" w:hAnsi="Palatino Linotype"/>
          <w:b/>
        </w:rPr>
        <w:t>Secretário</w:t>
      </w:r>
    </w:p>
    <w:p w14:paraId="03CDD6D0" w14:textId="77777777" w:rsidR="0075473E" w:rsidRPr="001163E2" w:rsidRDefault="0075473E" w:rsidP="001163E2">
      <w:pPr>
        <w:spacing w:before="120" w:after="120"/>
        <w:jc w:val="center"/>
        <w:rPr>
          <w:rFonts w:ascii="Palatino Linotype" w:hAnsi="Palatino Linotype"/>
          <w:b/>
        </w:rPr>
      </w:pPr>
      <w:bookmarkStart w:id="19" w:name="_Hlk170216897"/>
    </w:p>
    <w:bookmarkEnd w:id="19"/>
    <w:p w14:paraId="0F3A6C2C" w14:textId="77777777" w:rsidR="00DD6479" w:rsidRPr="001163E2" w:rsidRDefault="00DD6479" w:rsidP="00C07E67">
      <w:pPr>
        <w:spacing w:before="120" w:after="120"/>
        <w:rPr>
          <w:rFonts w:ascii="Palatino Linotype" w:hAnsi="Palatino Linotype"/>
        </w:rPr>
      </w:pPr>
    </w:p>
    <w:sectPr w:rsidR="00DD6479" w:rsidRPr="001163E2" w:rsidSect="004F77FD">
      <w:headerReference w:type="even" r:id="rId15"/>
      <w:headerReference w:type="default" r:id="rId16"/>
      <w:footerReference w:type="even" r:id="rId17"/>
      <w:footerReference w:type="default" r:id="rId18"/>
      <w:headerReference w:type="first" r:id="rId19"/>
      <w:footerReference w:type="first" r:id="rId20"/>
      <w:pgSz w:w="11900" w:h="16840"/>
      <w:pgMar w:top="1843" w:right="1127" w:bottom="1560" w:left="1276" w:header="426" w:footer="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19F6" w14:textId="77777777" w:rsidR="000C6FBE" w:rsidRDefault="000C6FBE" w:rsidP="00017C36">
      <w:r>
        <w:separator/>
      </w:r>
    </w:p>
  </w:endnote>
  <w:endnote w:type="continuationSeparator" w:id="0">
    <w:p w14:paraId="65A37C69" w14:textId="77777777" w:rsidR="000C6FBE" w:rsidRDefault="000C6FBE" w:rsidP="00017C36">
      <w:r>
        <w:continuationSeparator/>
      </w:r>
    </w:p>
  </w:endnote>
  <w:endnote w:type="continuationNotice" w:id="1">
    <w:p w14:paraId="395E3268" w14:textId="77777777" w:rsidR="000C6FBE" w:rsidRDefault="000C6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Negri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66F6" w14:textId="3514BBA1" w:rsidR="009D66F3" w:rsidRDefault="003E300B">
    <w:fldSimple w:instr="DOCPROPERTY iManageFooter \* MERGEFORMAT">
      <w:r w:rsidR="002C6E4B">
        <w:t>DOCS-3497654v21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B27E" w14:textId="77777777" w:rsidR="00ED251F" w:rsidRDefault="00ED251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B843" w14:textId="776EDA6A" w:rsidR="009D66F3" w:rsidRDefault="003E300B">
    <w:fldSimple w:instr="DOCPROPERTY iManageFooter \* MERGEFORMAT">
      <w:r w:rsidR="002C6E4B">
        <w:t>DOCS-3497654v21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030C9" w14:textId="77777777" w:rsidR="000C6FBE" w:rsidRDefault="000C6FBE" w:rsidP="00017C36">
      <w:r>
        <w:separator/>
      </w:r>
    </w:p>
  </w:footnote>
  <w:footnote w:type="continuationSeparator" w:id="0">
    <w:p w14:paraId="15205031" w14:textId="77777777" w:rsidR="000C6FBE" w:rsidRDefault="000C6FBE" w:rsidP="00017C36">
      <w:r>
        <w:continuationSeparator/>
      </w:r>
    </w:p>
  </w:footnote>
  <w:footnote w:type="continuationNotice" w:id="1">
    <w:p w14:paraId="0C5385C3" w14:textId="77777777" w:rsidR="000C6FBE" w:rsidRDefault="000C6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746A6" w14:textId="77777777" w:rsidR="00ED251F" w:rsidRDefault="00ED25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67D7" w14:textId="77777777" w:rsidR="00D66EE1" w:rsidRPr="00017C36" w:rsidRDefault="006A2A34" w:rsidP="006A2A34">
    <w:pPr>
      <w:pStyle w:val="Cabealho"/>
      <w:jc w:val="right"/>
      <w:rPr>
        <w:lang w:val="en-US"/>
      </w:rPr>
    </w:pPr>
    <w:r>
      <w:rPr>
        <w:noProof/>
      </w:rPr>
      <w:drawing>
        <wp:inline distT="0" distB="0" distL="0" distR="0" wp14:anchorId="076B4B23" wp14:editId="3A2E2C19">
          <wp:extent cx="1823468" cy="510540"/>
          <wp:effectExtent l="0" t="0" r="0" b="0"/>
          <wp:docPr id="1505866309"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66309"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719" cy="5260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125B3" w14:textId="77777777" w:rsidR="00ED251F" w:rsidRDefault="00ED25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0E623F2"/>
    <w:lvl w:ilvl="0">
      <w:start w:val="1"/>
      <w:numFmt w:val="upperRoman"/>
      <w:lvlText w:val="%1."/>
      <w:lvlJc w:val="left"/>
      <w:pPr>
        <w:ind w:left="850" w:hanging="708"/>
      </w:pPr>
      <w:rPr>
        <w:rFonts w:asciiTheme="minorHAnsi" w:hAnsiTheme="minorHAnsi" w:cstheme="minorHAnsi" w:hint="default"/>
        <w:b/>
        <w:bCs/>
        <w:i w:val="0"/>
        <w:iCs w:val="0"/>
        <w:spacing w:val="0"/>
        <w:w w:val="100"/>
        <w:sz w:val="24"/>
        <w:szCs w:val="24"/>
      </w:rPr>
    </w:lvl>
    <w:lvl w:ilvl="1">
      <w:numFmt w:val="bullet"/>
      <w:lvlText w:val=""/>
      <w:lvlJc w:val="left"/>
      <w:pPr>
        <w:ind w:left="862" w:hanging="360"/>
      </w:pPr>
      <w:rPr>
        <w:rFonts w:ascii="Symbol" w:hAnsi="Symbol" w:cs="Symbol"/>
        <w:b w:val="0"/>
        <w:bCs w:val="0"/>
        <w:w w:val="99"/>
        <w:sz w:val="20"/>
        <w:szCs w:val="20"/>
      </w:rPr>
    </w:lvl>
    <w:lvl w:ilvl="2">
      <w:numFmt w:val="bullet"/>
      <w:lvlText w:val="•"/>
      <w:lvlJc w:val="left"/>
      <w:pPr>
        <w:ind w:left="2533" w:hanging="360"/>
      </w:pPr>
    </w:lvl>
    <w:lvl w:ilvl="3">
      <w:numFmt w:val="bullet"/>
      <w:lvlText w:val="•"/>
      <w:lvlJc w:val="left"/>
      <w:pPr>
        <w:ind w:left="3369" w:hanging="360"/>
      </w:pPr>
    </w:lvl>
    <w:lvl w:ilvl="4">
      <w:numFmt w:val="bullet"/>
      <w:lvlText w:val="•"/>
      <w:lvlJc w:val="left"/>
      <w:pPr>
        <w:ind w:left="4206" w:hanging="360"/>
      </w:pPr>
    </w:lvl>
    <w:lvl w:ilvl="5">
      <w:numFmt w:val="bullet"/>
      <w:lvlText w:val="•"/>
      <w:lvlJc w:val="left"/>
      <w:pPr>
        <w:ind w:left="5043" w:hanging="360"/>
      </w:pPr>
    </w:lvl>
    <w:lvl w:ilvl="6">
      <w:numFmt w:val="bullet"/>
      <w:lvlText w:val="•"/>
      <w:lvlJc w:val="left"/>
      <w:pPr>
        <w:ind w:left="5879" w:hanging="360"/>
      </w:pPr>
    </w:lvl>
    <w:lvl w:ilvl="7">
      <w:numFmt w:val="bullet"/>
      <w:lvlText w:val="•"/>
      <w:lvlJc w:val="left"/>
      <w:pPr>
        <w:ind w:left="6716" w:hanging="360"/>
      </w:pPr>
    </w:lvl>
    <w:lvl w:ilvl="8">
      <w:numFmt w:val="bullet"/>
      <w:lvlText w:val="•"/>
      <w:lvlJc w:val="left"/>
      <w:pPr>
        <w:ind w:left="7553" w:hanging="360"/>
      </w:pPr>
    </w:lvl>
  </w:abstractNum>
  <w:abstractNum w:abstractNumId="1" w15:restartNumberingAfterBreak="0">
    <w:nsid w:val="00000002"/>
    <w:multiLevelType w:val="multilevel"/>
    <w:tmpl w:val="C106996A"/>
    <w:lvl w:ilvl="0">
      <w:start w:val="1"/>
      <w:numFmt w:val="lowerLetter"/>
      <w:lvlText w:val="(%1)"/>
      <w:lvlJc w:val="left"/>
      <w:pPr>
        <w:ind w:left="142" w:hanging="358"/>
      </w:pPr>
      <w:rPr>
        <w:rFonts w:asciiTheme="minorHAnsi" w:hAnsiTheme="minorHAnsi" w:cstheme="minorHAnsi" w:hint="default"/>
        <w:b/>
        <w:bCs/>
        <w:w w:val="100"/>
        <w:sz w:val="24"/>
        <w:szCs w:val="24"/>
      </w:rPr>
    </w:lvl>
    <w:lvl w:ilvl="1">
      <w:numFmt w:val="bullet"/>
      <w:lvlText w:val="•"/>
      <w:lvlJc w:val="left"/>
      <w:pPr>
        <w:ind w:left="1048" w:hanging="358"/>
      </w:pPr>
    </w:lvl>
    <w:lvl w:ilvl="2">
      <w:numFmt w:val="bullet"/>
      <w:lvlText w:val="•"/>
      <w:lvlJc w:val="left"/>
      <w:pPr>
        <w:ind w:left="1957" w:hanging="358"/>
      </w:pPr>
    </w:lvl>
    <w:lvl w:ilvl="3">
      <w:numFmt w:val="bullet"/>
      <w:lvlText w:val="•"/>
      <w:lvlJc w:val="left"/>
      <w:pPr>
        <w:ind w:left="2865" w:hanging="358"/>
      </w:pPr>
    </w:lvl>
    <w:lvl w:ilvl="4">
      <w:numFmt w:val="bullet"/>
      <w:lvlText w:val="•"/>
      <w:lvlJc w:val="left"/>
      <w:pPr>
        <w:ind w:left="3774" w:hanging="358"/>
      </w:pPr>
    </w:lvl>
    <w:lvl w:ilvl="5">
      <w:numFmt w:val="bullet"/>
      <w:lvlText w:val="•"/>
      <w:lvlJc w:val="left"/>
      <w:pPr>
        <w:ind w:left="4683" w:hanging="358"/>
      </w:pPr>
    </w:lvl>
    <w:lvl w:ilvl="6">
      <w:numFmt w:val="bullet"/>
      <w:lvlText w:val="•"/>
      <w:lvlJc w:val="left"/>
      <w:pPr>
        <w:ind w:left="5591" w:hanging="358"/>
      </w:pPr>
    </w:lvl>
    <w:lvl w:ilvl="7">
      <w:numFmt w:val="bullet"/>
      <w:lvlText w:val="•"/>
      <w:lvlJc w:val="left"/>
      <w:pPr>
        <w:ind w:left="6500" w:hanging="358"/>
      </w:pPr>
    </w:lvl>
    <w:lvl w:ilvl="8">
      <w:numFmt w:val="bullet"/>
      <w:lvlText w:val="•"/>
      <w:lvlJc w:val="left"/>
      <w:pPr>
        <w:ind w:left="7409" w:hanging="358"/>
      </w:pPr>
    </w:lvl>
  </w:abstractNum>
  <w:abstractNum w:abstractNumId="2" w15:restartNumberingAfterBreak="0">
    <w:nsid w:val="006E38E9"/>
    <w:multiLevelType w:val="hybridMultilevel"/>
    <w:tmpl w:val="DEE45CAA"/>
    <w:lvl w:ilvl="0" w:tplc="646CF564">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0B83A77"/>
    <w:multiLevelType w:val="hybridMultilevel"/>
    <w:tmpl w:val="2AD69DC4"/>
    <w:lvl w:ilvl="0" w:tplc="6B865A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C818A6"/>
    <w:multiLevelType w:val="multilevel"/>
    <w:tmpl w:val="B3E4C740"/>
    <w:lvl w:ilvl="0">
      <w:start w:val="4"/>
      <w:numFmt w:val="decimal"/>
      <w:lvlText w:val="%1."/>
      <w:lvlJc w:val="left"/>
      <w:pPr>
        <w:ind w:left="360" w:hanging="360"/>
      </w:pPr>
      <w:rPr>
        <w:rFonts w:eastAsiaTheme="minorEastAsia" w:cstheme="minorBidi" w:hint="default"/>
      </w:rPr>
    </w:lvl>
    <w:lvl w:ilvl="1">
      <w:start w:val="2"/>
      <w:numFmt w:val="decimal"/>
      <w:lvlText w:val="%1.%2."/>
      <w:lvlJc w:val="left"/>
      <w:pPr>
        <w:ind w:left="1080" w:hanging="360"/>
      </w:pPr>
      <w:rPr>
        <w:rFonts w:eastAsiaTheme="minorEastAsia" w:cstheme="minorBidi" w:hint="default"/>
      </w:rPr>
    </w:lvl>
    <w:lvl w:ilvl="2">
      <w:start w:val="1"/>
      <w:numFmt w:val="decimal"/>
      <w:lvlText w:val="%1.%2.%3."/>
      <w:lvlJc w:val="left"/>
      <w:pPr>
        <w:ind w:left="2160" w:hanging="720"/>
      </w:pPr>
      <w:rPr>
        <w:rFonts w:eastAsiaTheme="minorEastAsia" w:cstheme="minorBidi" w:hint="default"/>
      </w:rPr>
    </w:lvl>
    <w:lvl w:ilvl="3">
      <w:start w:val="1"/>
      <w:numFmt w:val="decimal"/>
      <w:lvlText w:val="%1.%2.%3.%4."/>
      <w:lvlJc w:val="left"/>
      <w:pPr>
        <w:ind w:left="2880" w:hanging="720"/>
      </w:pPr>
      <w:rPr>
        <w:rFonts w:eastAsiaTheme="minorEastAsia" w:cstheme="minorBidi" w:hint="default"/>
      </w:rPr>
    </w:lvl>
    <w:lvl w:ilvl="4">
      <w:start w:val="1"/>
      <w:numFmt w:val="decimal"/>
      <w:lvlText w:val="%1.%2.%3.%4.%5."/>
      <w:lvlJc w:val="left"/>
      <w:pPr>
        <w:ind w:left="3960" w:hanging="1080"/>
      </w:pPr>
      <w:rPr>
        <w:rFonts w:eastAsiaTheme="minorEastAsia" w:cstheme="minorBidi" w:hint="default"/>
      </w:rPr>
    </w:lvl>
    <w:lvl w:ilvl="5">
      <w:start w:val="1"/>
      <w:numFmt w:val="decimal"/>
      <w:lvlText w:val="%1.%2.%3.%4.%5.%6."/>
      <w:lvlJc w:val="left"/>
      <w:pPr>
        <w:ind w:left="4680" w:hanging="1080"/>
      </w:pPr>
      <w:rPr>
        <w:rFonts w:eastAsiaTheme="minorEastAsia" w:cstheme="minorBidi" w:hint="default"/>
      </w:rPr>
    </w:lvl>
    <w:lvl w:ilvl="6">
      <w:start w:val="1"/>
      <w:numFmt w:val="decimal"/>
      <w:lvlText w:val="%1.%2.%3.%4.%5.%6.%7."/>
      <w:lvlJc w:val="left"/>
      <w:pPr>
        <w:ind w:left="5760" w:hanging="1440"/>
      </w:pPr>
      <w:rPr>
        <w:rFonts w:eastAsiaTheme="minorEastAsia" w:cstheme="minorBidi" w:hint="default"/>
      </w:rPr>
    </w:lvl>
    <w:lvl w:ilvl="7">
      <w:start w:val="1"/>
      <w:numFmt w:val="decimal"/>
      <w:lvlText w:val="%1.%2.%3.%4.%5.%6.%7.%8."/>
      <w:lvlJc w:val="left"/>
      <w:pPr>
        <w:ind w:left="6480" w:hanging="1440"/>
      </w:pPr>
      <w:rPr>
        <w:rFonts w:eastAsiaTheme="minorEastAsia" w:cstheme="minorBidi" w:hint="default"/>
      </w:rPr>
    </w:lvl>
    <w:lvl w:ilvl="8">
      <w:start w:val="1"/>
      <w:numFmt w:val="decimal"/>
      <w:lvlText w:val="%1.%2.%3.%4.%5.%6.%7.%8.%9."/>
      <w:lvlJc w:val="left"/>
      <w:pPr>
        <w:ind w:left="7560" w:hanging="1800"/>
      </w:pPr>
      <w:rPr>
        <w:rFonts w:eastAsiaTheme="minorEastAsia" w:cstheme="minorBidi" w:hint="default"/>
      </w:rPr>
    </w:lvl>
  </w:abstractNum>
  <w:abstractNum w:abstractNumId="5" w15:restartNumberingAfterBreak="0">
    <w:nsid w:val="0B4B5D33"/>
    <w:multiLevelType w:val="hybridMultilevel"/>
    <w:tmpl w:val="67FA745C"/>
    <w:lvl w:ilvl="0" w:tplc="7E3E96BE">
      <w:start w:val="1"/>
      <w:numFmt w:val="lowerRoman"/>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83586D"/>
    <w:multiLevelType w:val="hybridMultilevel"/>
    <w:tmpl w:val="67FA745C"/>
    <w:lvl w:ilvl="0" w:tplc="7E3E96BE">
      <w:start w:val="1"/>
      <w:numFmt w:val="lowerRoman"/>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34D1679"/>
    <w:multiLevelType w:val="hybridMultilevel"/>
    <w:tmpl w:val="D08069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C50EE"/>
    <w:multiLevelType w:val="hybridMultilevel"/>
    <w:tmpl w:val="E19A745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FEE2F3B"/>
    <w:multiLevelType w:val="hybridMultilevel"/>
    <w:tmpl w:val="67FA745C"/>
    <w:lvl w:ilvl="0" w:tplc="7E3E96BE">
      <w:start w:val="1"/>
      <w:numFmt w:val="lowerRoman"/>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217E04A4"/>
    <w:multiLevelType w:val="hybridMultilevel"/>
    <w:tmpl w:val="67FA745C"/>
    <w:lvl w:ilvl="0" w:tplc="7E3E96BE">
      <w:start w:val="1"/>
      <w:numFmt w:val="lowerRoman"/>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38C64A8"/>
    <w:multiLevelType w:val="hybridMultilevel"/>
    <w:tmpl w:val="D08069CE"/>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B83383"/>
    <w:multiLevelType w:val="hybridMultilevel"/>
    <w:tmpl w:val="AFE2FDA6"/>
    <w:lvl w:ilvl="0" w:tplc="6508466A">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26B52AC1"/>
    <w:multiLevelType w:val="hybridMultilevel"/>
    <w:tmpl w:val="4AAC2608"/>
    <w:lvl w:ilvl="0" w:tplc="3D90104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2B29039B"/>
    <w:multiLevelType w:val="hybridMultilevel"/>
    <w:tmpl w:val="23086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F5875F2"/>
    <w:multiLevelType w:val="hybridMultilevel"/>
    <w:tmpl w:val="67FA745C"/>
    <w:lvl w:ilvl="0" w:tplc="7E3E96BE">
      <w:start w:val="1"/>
      <w:numFmt w:val="lowerRoman"/>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016665A"/>
    <w:multiLevelType w:val="hybridMultilevel"/>
    <w:tmpl w:val="C0FAB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EB1C99"/>
    <w:multiLevelType w:val="hybridMultilevel"/>
    <w:tmpl w:val="67FA745C"/>
    <w:lvl w:ilvl="0" w:tplc="7E3E96BE">
      <w:start w:val="1"/>
      <w:numFmt w:val="lowerRoman"/>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3B2127EE"/>
    <w:multiLevelType w:val="hybridMultilevel"/>
    <w:tmpl w:val="34AC03B6"/>
    <w:lvl w:ilvl="0" w:tplc="A6662BA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4B6DCE"/>
    <w:multiLevelType w:val="multilevel"/>
    <w:tmpl w:val="78083BE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07629E5"/>
    <w:multiLevelType w:val="multilevel"/>
    <w:tmpl w:val="7422D7B4"/>
    <w:lvl w:ilvl="0">
      <w:start w:val="1"/>
      <w:numFmt w:val="upperRoman"/>
      <w:lvlText w:val="%1."/>
      <w:lvlJc w:val="left"/>
      <w:pPr>
        <w:ind w:left="720" w:hanging="720"/>
      </w:pPr>
      <w:rPr>
        <w:rFonts w:hint="default"/>
      </w:rPr>
    </w:lvl>
    <w:lvl w:ilvl="1">
      <w:start w:val="1"/>
      <w:numFmt w:val="decimal"/>
      <w:isLgl/>
      <w:lvlText w:val="%1.%2"/>
      <w:lvlJc w:val="left"/>
      <w:pPr>
        <w:ind w:left="855" w:hanging="855"/>
      </w:pPr>
      <w:rPr>
        <w:rFonts w:hint="default"/>
        <w:b/>
      </w:rPr>
    </w:lvl>
    <w:lvl w:ilvl="2">
      <w:start w:val="1"/>
      <w:numFmt w:val="decimal"/>
      <w:isLgl/>
      <w:lvlText w:val="%1.%2.%3"/>
      <w:lvlJc w:val="left"/>
      <w:pPr>
        <w:ind w:left="855" w:hanging="85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21" w15:restartNumberingAfterBreak="0">
    <w:nsid w:val="49B205AF"/>
    <w:multiLevelType w:val="hybridMultilevel"/>
    <w:tmpl w:val="D08069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E8720E"/>
    <w:multiLevelType w:val="hybridMultilevel"/>
    <w:tmpl w:val="F3582B38"/>
    <w:lvl w:ilvl="0" w:tplc="7E3E96BE">
      <w:start w:val="1"/>
      <w:numFmt w:val="lowerRoman"/>
      <w:lvlText w:val="(%1)"/>
      <w:lvlJc w:val="left"/>
      <w:pPr>
        <w:tabs>
          <w:tab w:val="num" w:pos="1983"/>
        </w:tabs>
        <w:ind w:left="1983" w:hanging="99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3" w15:restartNumberingAfterBreak="0">
    <w:nsid w:val="558640B3"/>
    <w:multiLevelType w:val="hybridMultilevel"/>
    <w:tmpl w:val="DFDC9D9A"/>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5D71128E"/>
    <w:multiLevelType w:val="hybridMultilevel"/>
    <w:tmpl w:val="26DE8290"/>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625E09BA"/>
    <w:multiLevelType w:val="hybridMultilevel"/>
    <w:tmpl w:val="7FA0B696"/>
    <w:lvl w:ilvl="0" w:tplc="50AC27B0">
      <w:start w:val="1"/>
      <w:numFmt w:val="decimal"/>
      <w:lvlText w:val="%1."/>
      <w:lvlJc w:val="left"/>
      <w:pPr>
        <w:ind w:left="720" w:hanging="360"/>
      </w:pPr>
      <w:rPr>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D37900"/>
    <w:multiLevelType w:val="hybridMultilevel"/>
    <w:tmpl w:val="CC68514A"/>
    <w:lvl w:ilvl="0" w:tplc="DD464E3E">
      <w:start w:val="1"/>
      <w:numFmt w:val="lowerRoman"/>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4C7648D"/>
    <w:multiLevelType w:val="multilevel"/>
    <w:tmpl w:val="CD78FE44"/>
    <w:lvl w:ilvl="0">
      <w:start w:val="1"/>
      <w:numFmt w:val="upperRoman"/>
      <w:pStyle w:val="Ttulo1"/>
      <w:lvlText w:val="%1."/>
      <w:lvlJc w:val="left"/>
      <w:pPr>
        <w:tabs>
          <w:tab w:val="num" w:pos="1134"/>
        </w:tabs>
        <w:ind w:left="1134" w:hanging="1134"/>
      </w:pPr>
      <w:rPr>
        <w:rFonts w:ascii="Palatino Linotype" w:hAnsi="Palatino Linotype" w:hint="default"/>
        <w:b/>
        <w:i w:val="0"/>
        <w:sz w:val="24"/>
        <w:szCs w:val="24"/>
      </w:rPr>
    </w:lvl>
    <w:lvl w:ilvl="1">
      <w:start w:val="1"/>
      <w:numFmt w:val="decimal"/>
      <w:pStyle w:val="Ttulo2"/>
      <w:isLgl/>
      <w:lvlText w:val="%1.%2"/>
      <w:lvlJc w:val="left"/>
      <w:pPr>
        <w:tabs>
          <w:tab w:val="num" w:pos="1134"/>
        </w:tabs>
        <w:ind w:left="1134" w:hanging="1134"/>
      </w:pPr>
      <w:rPr>
        <w:rFonts w:ascii="Arial Negrito" w:hAnsi="Arial Negrito" w:hint="default"/>
        <w:b/>
        <w:i w:val="0"/>
        <w:sz w:val="22"/>
        <w:szCs w:val="22"/>
      </w:rPr>
    </w:lvl>
    <w:lvl w:ilvl="2">
      <w:start w:val="1"/>
      <w:numFmt w:val="decimal"/>
      <w:isLgl/>
      <w:lvlText w:val="%1.%2.%3"/>
      <w:lvlJc w:val="left"/>
      <w:pPr>
        <w:tabs>
          <w:tab w:val="num" w:pos="1134"/>
        </w:tabs>
        <w:ind w:left="1134" w:hanging="1134"/>
      </w:pPr>
      <w:rPr>
        <w:rFonts w:hint="default"/>
        <w:b w:val="0"/>
        <w:i w:val="0"/>
        <w:color w:val="auto"/>
      </w:rPr>
    </w:lvl>
    <w:lvl w:ilvl="3">
      <w:start w:val="1"/>
      <w:numFmt w:val="decimal"/>
      <w:isLgl/>
      <w:lvlText w:val="%1.%2.%3.%4"/>
      <w:lvlJc w:val="left"/>
      <w:pPr>
        <w:tabs>
          <w:tab w:val="num" w:pos="1134"/>
        </w:tabs>
        <w:ind w:left="1134" w:hanging="1134"/>
      </w:pPr>
      <w:rPr>
        <w:rFonts w:hint="default"/>
        <w:b w:val="0"/>
        <w:i w:val="0"/>
        <w:color w:val="auto"/>
      </w:rPr>
    </w:lvl>
    <w:lvl w:ilvl="4">
      <w:start w:val="1"/>
      <w:numFmt w:val="decimal"/>
      <w:isLgl/>
      <w:lvlText w:val="%1.%2.%3.%4.%5"/>
      <w:lvlJc w:val="left"/>
      <w:pPr>
        <w:tabs>
          <w:tab w:val="num" w:pos="1134"/>
        </w:tabs>
        <w:ind w:left="1134" w:hanging="1134"/>
      </w:pPr>
      <w:rPr>
        <w:rFonts w:hint="default"/>
        <w:b w:val="0"/>
        <w:i w:val="0"/>
      </w:rPr>
    </w:lvl>
    <w:lvl w:ilvl="5">
      <w:start w:val="1"/>
      <w:numFmt w:val="decimal"/>
      <w:isLgl/>
      <w:lvlText w:val="%1.%2.%3.%4.%5.%6"/>
      <w:lvlJc w:val="left"/>
      <w:pPr>
        <w:tabs>
          <w:tab w:val="num" w:pos="1134"/>
        </w:tabs>
        <w:ind w:left="1134" w:hanging="1134"/>
      </w:pPr>
      <w:rPr>
        <w:rFonts w:hint="default"/>
        <w:b w:val="0"/>
        <w:i w:val="0"/>
      </w:rPr>
    </w:lvl>
    <w:lvl w:ilvl="6">
      <w:start w:val="1"/>
      <w:numFmt w:val="decimal"/>
      <w:isLgl/>
      <w:lvlText w:val="%1.%2.%3.%4.%5.%6.%7"/>
      <w:lvlJc w:val="left"/>
      <w:pPr>
        <w:tabs>
          <w:tab w:val="num" w:pos="1440"/>
        </w:tabs>
        <w:ind w:left="1134" w:hanging="1134"/>
      </w:pPr>
      <w:rPr>
        <w:rFonts w:hint="default"/>
      </w:rPr>
    </w:lvl>
    <w:lvl w:ilvl="7">
      <w:start w:val="1"/>
      <w:numFmt w:val="decimal"/>
      <w:isLgl/>
      <w:lvlText w:val="%1.%2.%3.%4.%5.%6.%7.%8"/>
      <w:lvlJc w:val="left"/>
      <w:pPr>
        <w:tabs>
          <w:tab w:val="num" w:pos="1440"/>
        </w:tabs>
        <w:ind w:left="1134" w:hanging="1134"/>
      </w:pPr>
      <w:rPr>
        <w:rFonts w:hint="default"/>
      </w:rPr>
    </w:lvl>
    <w:lvl w:ilvl="8">
      <w:start w:val="1"/>
      <w:numFmt w:val="decimal"/>
      <w:isLgl/>
      <w:lvlText w:val="%1.%2.%3.%4.%5.%6.%7.%8.%9"/>
      <w:lvlJc w:val="left"/>
      <w:pPr>
        <w:tabs>
          <w:tab w:val="num" w:pos="1800"/>
        </w:tabs>
        <w:ind w:left="1134" w:hanging="1134"/>
      </w:pPr>
      <w:rPr>
        <w:rFonts w:hint="default"/>
      </w:rPr>
    </w:lvl>
  </w:abstractNum>
  <w:abstractNum w:abstractNumId="28" w15:restartNumberingAfterBreak="0">
    <w:nsid w:val="66631F67"/>
    <w:multiLevelType w:val="hybridMultilevel"/>
    <w:tmpl w:val="B8947C9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6A9367DD"/>
    <w:multiLevelType w:val="hybridMultilevel"/>
    <w:tmpl w:val="2E26B9F6"/>
    <w:lvl w:ilvl="0" w:tplc="B7EEC95C">
      <w:start w:val="1"/>
      <w:numFmt w:val="upperRoman"/>
      <w:lvlText w:val="%1."/>
      <w:lvlJc w:val="left"/>
      <w:pPr>
        <w:ind w:left="1080" w:hanging="720"/>
      </w:pPr>
      <w:rPr>
        <w:rFonts w:ascii="Palatino Linotype" w:hAnsi="Palatino Linotype"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A86384"/>
    <w:multiLevelType w:val="hybridMultilevel"/>
    <w:tmpl w:val="67FA745C"/>
    <w:lvl w:ilvl="0" w:tplc="7E3E96BE">
      <w:start w:val="1"/>
      <w:numFmt w:val="lowerRoman"/>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6E9F2B5A"/>
    <w:multiLevelType w:val="hybridMultilevel"/>
    <w:tmpl w:val="63728002"/>
    <w:lvl w:ilvl="0" w:tplc="4148E234">
      <w:start w:val="1"/>
      <w:numFmt w:val="lowerRoman"/>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E399E"/>
    <w:multiLevelType w:val="hybridMultilevel"/>
    <w:tmpl w:val="51905678"/>
    <w:lvl w:ilvl="0" w:tplc="B59A6C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5621B3"/>
    <w:multiLevelType w:val="hybridMultilevel"/>
    <w:tmpl w:val="67FA745C"/>
    <w:lvl w:ilvl="0" w:tplc="7E3E96BE">
      <w:start w:val="1"/>
      <w:numFmt w:val="lowerRoman"/>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30149467">
    <w:abstractNumId w:val="27"/>
  </w:num>
  <w:num w:numId="2" w16cid:durableId="2096247080">
    <w:abstractNumId w:val="20"/>
  </w:num>
  <w:num w:numId="3" w16cid:durableId="736438356">
    <w:abstractNumId w:val="19"/>
  </w:num>
  <w:num w:numId="4" w16cid:durableId="1306928476">
    <w:abstractNumId w:val="14"/>
  </w:num>
  <w:num w:numId="5" w16cid:durableId="869420758">
    <w:abstractNumId w:val="22"/>
  </w:num>
  <w:num w:numId="6" w16cid:durableId="1338772171">
    <w:abstractNumId w:val="2"/>
  </w:num>
  <w:num w:numId="7" w16cid:durableId="638069118">
    <w:abstractNumId w:val="16"/>
  </w:num>
  <w:num w:numId="8" w16cid:durableId="819541678">
    <w:abstractNumId w:val="9"/>
  </w:num>
  <w:num w:numId="9" w16cid:durableId="470446138">
    <w:abstractNumId w:val="8"/>
  </w:num>
  <w:num w:numId="10" w16cid:durableId="1985622054">
    <w:abstractNumId w:val="23"/>
  </w:num>
  <w:num w:numId="11" w16cid:durableId="81806661">
    <w:abstractNumId w:val="24"/>
  </w:num>
  <w:num w:numId="12" w16cid:durableId="149713457">
    <w:abstractNumId w:val="25"/>
  </w:num>
  <w:num w:numId="13" w16cid:durableId="162161289">
    <w:abstractNumId w:val="11"/>
  </w:num>
  <w:num w:numId="14" w16cid:durableId="806167207">
    <w:abstractNumId w:val="21"/>
  </w:num>
  <w:num w:numId="15" w16cid:durableId="270164868">
    <w:abstractNumId w:val="7"/>
  </w:num>
  <w:num w:numId="16" w16cid:durableId="36513064">
    <w:abstractNumId w:val="6"/>
  </w:num>
  <w:num w:numId="17" w16cid:durableId="1172256128">
    <w:abstractNumId w:val="10"/>
  </w:num>
  <w:num w:numId="18" w16cid:durableId="2074348341">
    <w:abstractNumId w:val="5"/>
  </w:num>
  <w:num w:numId="19" w16cid:durableId="1839495623">
    <w:abstractNumId w:val="33"/>
  </w:num>
  <w:num w:numId="20" w16cid:durableId="214855603">
    <w:abstractNumId w:val="15"/>
  </w:num>
  <w:num w:numId="21" w16cid:durableId="634262406">
    <w:abstractNumId w:val="17"/>
  </w:num>
  <w:num w:numId="22" w16cid:durableId="95096921">
    <w:abstractNumId w:val="30"/>
  </w:num>
  <w:num w:numId="23" w16cid:durableId="1979990943">
    <w:abstractNumId w:val="26"/>
  </w:num>
  <w:num w:numId="24" w16cid:durableId="1978021836">
    <w:abstractNumId w:val="32"/>
  </w:num>
  <w:num w:numId="25" w16cid:durableId="760763187">
    <w:abstractNumId w:val="28"/>
  </w:num>
  <w:num w:numId="26" w16cid:durableId="399593642">
    <w:abstractNumId w:val="3"/>
  </w:num>
  <w:num w:numId="27" w16cid:durableId="436490012">
    <w:abstractNumId w:val="29"/>
  </w:num>
  <w:num w:numId="28" w16cid:durableId="1567759005">
    <w:abstractNumId w:val="12"/>
  </w:num>
  <w:num w:numId="29" w16cid:durableId="177086484">
    <w:abstractNumId w:val="13"/>
  </w:num>
  <w:num w:numId="30" w16cid:durableId="1528176661">
    <w:abstractNumId w:val="18"/>
  </w:num>
  <w:num w:numId="31" w16cid:durableId="590814081">
    <w:abstractNumId w:val="1"/>
  </w:num>
  <w:num w:numId="32" w16cid:durableId="1401948403">
    <w:abstractNumId w:val="0"/>
  </w:num>
  <w:num w:numId="33" w16cid:durableId="1596866629">
    <w:abstractNumId w:val="31"/>
  </w:num>
  <w:num w:numId="34" w16cid:durableId="1744328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36"/>
    <w:rsid w:val="00000B7E"/>
    <w:rsid w:val="00003B0C"/>
    <w:rsid w:val="00007AEB"/>
    <w:rsid w:val="00015ADC"/>
    <w:rsid w:val="00017481"/>
    <w:rsid w:val="00017C36"/>
    <w:rsid w:val="00021149"/>
    <w:rsid w:val="000221AA"/>
    <w:rsid w:val="00036D9F"/>
    <w:rsid w:val="00044445"/>
    <w:rsid w:val="000465B0"/>
    <w:rsid w:val="00046D1F"/>
    <w:rsid w:val="0005461A"/>
    <w:rsid w:val="000549D0"/>
    <w:rsid w:val="00060A7C"/>
    <w:rsid w:val="00064FC8"/>
    <w:rsid w:val="0006577F"/>
    <w:rsid w:val="00065D27"/>
    <w:rsid w:val="000672A5"/>
    <w:rsid w:val="0006760C"/>
    <w:rsid w:val="000708D3"/>
    <w:rsid w:val="00071167"/>
    <w:rsid w:val="0007157A"/>
    <w:rsid w:val="000719B1"/>
    <w:rsid w:val="000732EB"/>
    <w:rsid w:val="00073DD8"/>
    <w:rsid w:val="00074F6E"/>
    <w:rsid w:val="00076277"/>
    <w:rsid w:val="00083738"/>
    <w:rsid w:val="000879FA"/>
    <w:rsid w:val="000905CF"/>
    <w:rsid w:val="000907D7"/>
    <w:rsid w:val="00090AC4"/>
    <w:rsid w:val="00093E8E"/>
    <w:rsid w:val="0009423D"/>
    <w:rsid w:val="000A0101"/>
    <w:rsid w:val="000A5764"/>
    <w:rsid w:val="000A6E9E"/>
    <w:rsid w:val="000A79BB"/>
    <w:rsid w:val="000B1368"/>
    <w:rsid w:val="000B448C"/>
    <w:rsid w:val="000B4D45"/>
    <w:rsid w:val="000B74D7"/>
    <w:rsid w:val="000B7D47"/>
    <w:rsid w:val="000C207F"/>
    <w:rsid w:val="000C6FBE"/>
    <w:rsid w:val="000C7C57"/>
    <w:rsid w:val="000D3FD0"/>
    <w:rsid w:val="000D5FC7"/>
    <w:rsid w:val="000D7B2B"/>
    <w:rsid w:val="000E0A69"/>
    <w:rsid w:val="000E5900"/>
    <w:rsid w:val="000F02D2"/>
    <w:rsid w:val="000F130C"/>
    <w:rsid w:val="000F3F20"/>
    <w:rsid w:val="000F466E"/>
    <w:rsid w:val="001025AD"/>
    <w:rsid w:val="00105576"/>
    <w:rsid w:val="00107624"/>
    <w:rsid w:val="00110D59"/>
    <w:rsid w:val="00110FF9"/>
    <w:rsid w:val="0011138E"/>
    <w:rsid w:val="00112194"/>
    <w:rsid w:val="0011279C"/>
    <w:rsid w:val="001127F2"/>
    <w:rsid w:val="00114FCF"/>
    <w:rsid w:val="001153FD"/>
    <w:rsid w:val="00115D4C"/>
    <w:rsid w:val="001163E2"/>
    <w:rsid w:val="00120812"/>
    <w:rsid w:val="00120CE3"/>
    <w:rsid w:val="00124411"/>
    <w:rsid w:val="001255FE"/>
    <w:rsid w:val="00131E2F"/>
    <w:rsid w:val="0013292F"/>
    <w:rsid w:val="00133912"/>
    <w:rsid w:val="00133DEF"/>
    <w:rsid w:val="001357A8"/>
    <w:rsid w:val="00141BA0"/>
    <w:rsid w:val="00142C19"/>
    <w:rsid w:val="0014489C"/>
    <w:rsid w:val="0015006D"/>
    <w:rsid w:val="00152527"/>
    <w:rsid w:val="00152649"/>
    <w:rsid w:val="001559F9"/>
    <w:rsid w:val="0016000C"/>
    <w:rsid w:val="00160FEC"/>
    <w:rsid w:val="00161DA5"/>
    <w:rsid w:val="001719A4"/>
    <w:rsid w:val="00176A3D"/>
    <w:rsid w:val="00177622"/>
    <w:rsid w:val="00177FE5"/>
    <w:rsid w:val="001826A6"/>
    <w:rsid w:val="001829C7"/>
    <w:rsid w:val="0018331C"/>
    <w:rsid w:val="00187C90"/>
    <w:rsid w:val="00190BCC"/>
    <w:rsid w:val="00193983"/>
    <w:rsid w:val="00195122"/>
    <w:rsid w:val="00195156"/>
    <w:rsid w:val="001A7312"/>
    <w:rsid w:val="001A735F"/>
    <w:rsid w:val="001B4628"/>
    <w:rsid w:val="001B5791"/>
    <w:rsid w:val="001C0D99"/>
    <w:rsid w:val="001C10D8"/>
    <w:rsid w:val="001C69D4"/>
    <w:rsid w:val="001D0162"/>
    <w:rsid w:val="001D576C"/>
    <w:rsid w:val="001D6895"/>
    <w:rsid w:val="001D6F76"/>
    <w:rsid w:val="001D73AA"/>
    <w:rsid w:val="001E01CB"/>
    <w:rsid w:val="001E230E"/>
    <w:rsid w:val="001E2543"/>
    <w:rsid w:val="001E388C"/>
    <w:rsid w:val="001E5ACF"/>
    <w:rsid w:val="001F15E6"/>
    <w:rsid w:val="001F1F63"/>
    <w:rsid w:val="001F4157"/>
    <w:rsid w:val="001F648E"/>
    <w:rsid w:val="00203247"/>
    <w:rsid w:val="002040A4"/>
    <w:rsid w:val="00206440"/>
    <w:rsid w:val="00222F3A"/>
    <w:rsid w:val="00223A4C"/>
    <w:rsid w:val="00231E57"/>
    <w:rsid w:val="002321B8"/>
    <w:rsid w:val="00234389"/>
    <w:rsid w:val="00236538"/>
    <w:rsid w:val="00236F55"/>
    <w:rsid w:val="0023761F"/>
    <w:rsid w:val="002419EA"/>
    <w:rsid w:val="00243352"/>
    <w:rsid w:val="00246EA2"/>
    <w:rsid w:val="002513EA"/>
    <w:rsid w:val="0026318D"/>
    <w:rsid w:val="00264184"/>
    <w:rsid w:val="00265791"/>
    <w:rsid w:val="00266A04"/>
    <w:rsid w:val="00266A47"/>
    <w:rsid w:val="00267775"/>
    <w:rsid w:val="00271B94"/>
    <w:rsid w:val="00272B2E"/>
    <w:rsid w:val="00281CDB"/>
    <w:rsid w:val="002826CF"/>
    <w:rsid w:val="00284237"/>
    <w:rsid w:val="00285FA7"/>
    <w:rsid w:val="0029473B"/>
    <w:rsid w:val="00294DC5"/>
    <w:rsid w:val="002A3908"/>
    <w:rsid w:val="002A5F5D"/>
    <w:rsid w:val="002B09A7"/>
    <w:rsid w:val="002B2944"/>
    <w:rsid w:val="002B3269"/>
    <w:rsid w:val="002B5A95"/>
    <w:rsid w:val="002B6ADD"/>
    <w:rsid w:val="002B73BF"/>
    <w:rsid w:val="002B7EE6"/>
    <w:rsid w:val="002C0F05"/>
    <w:rsid w:val="002C4D89"/>
    <w:rsid w:val="002C5535"/>
    <w:rsid w:val="002C5E34"/>
    <w:rsid w:val="002C6E4B"/>
    <w:rsid w:val="002D20FF"/>
    <w:rsid w:val="002D3942"/>
    <w:rsid w:val="002D4998"/>
    <w:rsid w:val="002D5A18"/>
    <w:rsid w:val="002E1B1F"/>
    <w:rsid w:val="002E4EE6"/>
    <w:rsid w:val="002E5C6F"/>
    <w:rsid w:val="002E78C4"/>
    <w:rsid w:val="002F4920"/>
    <w:rsid w:val="002F6F32"/>
    <w:rsid w:val="0030333D"/>
    <w:rsid w:val="00306CA5"/>
    <w:rsid w:val="00307EA0"/>
    <w:rsid w:val="00310C80"/>
    <w:rsid w:val="00316612"/>
    <w:rsid w:val="00320199"/>
    <w:rsid w:val="00321F29"/>
    <w:rsid w:val="00326A9F"/>
    <w:rsid w:val="0032784A"/>
    <w:rsid w:val="00335E94"/>
    <w:rsid w:val="00337FA9"/>
    <w:rsid w:val="00340CB3"/>
    <w:rsid w:val="003426C2"/>
    <w:rsid w:val="00342B0D"/>
    <w:rsid w:val="00352C75"/>
    <w:rsid w:val="0035375B"/>
    <w:rsid w:val="003562A0"/>
    <w:rsid w:val="00357BA7"/>
    <w:rsid w:val="00367B6C"/>
    <w:rsid w:val="00370972"/>
    <w:rsid w:val="00371558"/>
    <w:rsid w:val="00371D6E"/>
    <w:rsid w:val="00376F7D"/>
    <w:rsid w:val="0038147C"/>
    <w:rsid w:val="00381C29"/>
    <w:rsid w:val="003832FA"/>
    <w:rsid w:val="003873F7"/>
    <w:rsid w:val="00394278"/>
    <w:rsid w:val="00395270"/>
    <w:rsid w:val="003A23B4"/>
    <w:rsid w:val="003B0C2A"/>
    <w:rsid w:val="003B48AD"/>
    <w:rsid w:val="003B48B2"/>
    <w:rsid w:val="003C0C91"/>
    <w:rsid w:val="003C0D4F"/>
    <w:rsid w:val="003C0FCF"/>
    <w:rsid w:val="003C176B"/>
    <w:rsid w:val="003C2D0F"/>
    <w:rsid w:val="003C47BD"/>
    <w:rsid w:val="003D25F5"/>
    <w:rsid w:val="003D2FBF"/>
    <w:rsid w:val="003D33A0"/>
    <w:rsid w:val="003D364A"/>
    <w:rsid w:val="003E300B"/>
    <w:rsid w:val="003E5B4F"/>
    <w:rsid w:val="003F53B3"/>
    <w:rsid w:val="004079CF"/>
    <w:rsid w:val="00410394"/>
    <w:rsid w:val="00414E18"/>
    <w:rsid w:val="00415F97"/>
    <w:rsid w:val="00417085"/>
    <w:rsid w:val="00422B60"/>
    <w:rsid w:val="00422E6F"/>
    <w:rsid w:val="0042369B"/>
    <w:rsid w:val="00423A4E"/>
    <w:rsid w:val="00425AEA"/>
    <w:rsid w:val="004276A5"/>
    <w:rsid w:val="004278E5"/>
    <w:rsid w:val="0043192B"/>
    <w:rsid w:val="00433083"/>
    <w:rsid w:val="004332E0"/>
    <w:rsid w:val="00437237"/>
    <w:rsid w:val="00440732"/>
    <w:rsid w:val="00446CC0"/>
    <w:rsid w:val="00447AD4"/>
    <w:rsid w:val="00447B8A"/>
    <w:rsid w:val="00453E02"/>
    <w:rsid w:val="00454630"/>
    <w:rsid w:val="0046399E"/>
    <w:rsid w:val="00464279"/>
    <w:rsid w:val="00466AC9"/>
    <w:rsid w:val="004717C1"/>
    <w:rsid w:val="00472188"/>
    <w:rsid w:val="00474764"/>
    <w:rsid w:val="00475F74"/>
    <w:rsid w:val="00483EC8"/>
    <w:rsid w:val="00485BC7"/>
    <w:rsid w:val="00493C33"/>
    <w:rsid w:val="004961D4"/>
    <w:rsid w:val="00496DB3"/>
    <w:rsid w:val="004A372C"/>
    <w:rsid w:val="004A7B6B"/>
    <w:rsid w:val="004B184D"/>
    <w:rsid w:val="004B2D77"/>
    <w:rsid w:val="004B3C43"/>
    <w:rsid w:val="004B535C"/>
    <w:rsid w:val="004B5DE6"/>
    <w:rsid w:val="004B7D1F"/>
    <w:rsid w:val="004C055C"/>
    <w:rsid w:val="004C60E1"/>
    <w:rsid w:val="004C6D39"/>
    <w:rsid w:val="004C72AD"/>
    <w:rsid w:val="004C75EC"/>
    <w:rsid w:val="004D04AF"/>
    <w:rsid w:val="004D2805"/>
    <w:rsid w:val="004D2C41"/>
    <w:rsid w:val="004D3B21"/>
    <w:rsid w:val="004D681D"/>
    <w:rsid w:val="004E2B0B"/>
    <w:rsid w:val="004E4320"/>
    <w:rsid w:val="004E6D5C"/>
    <w:rsid w:val="004E7125"/>
    <w:rsid w:val="004F05A1"/>
    <w:rsid w:val="004F1E9F"/>
    <w:rsid w:val="004F2738"/>
    <w:rsid w:val="004F3009"/>
    <w:rsid w:val="004F4924"/>
    <w:rsid w:val="004F4ABB"/>
    <w:rsid w:val="004F77FD"/>
    <w:rsid w:val="005000F6"/>
    <w:rsid w:val="0050798F"/>
    <w:rsid w:val="00511AD6"/>
    <w:rsid w:val="005212DC"/>
    <w:rsid w:val="00523D18"/>
    <w:rsid w:val="005257FA"/>
    <w:rsid w:val="0052617A"/>
    <w:rsid w:val="00526F40"/>
    <w:rsid w:val="0053603C"/>
    <w:rsid w:val="00541906"/>
    <w:rsid w:val="00541945"/>
    <w:rsid w:val="0054277D"/>
    <w:rsid w:val="0054300B"/>
    <w:rsid w:val="00544A13"/>
    <w:rsid w:val="005503E3"/>
    <w:rsid w:val="00554621"/>
    <w:rsid w:val="00557226"/>
    <w:rsid w:val="00557F51"/>
    <w:rsid w:val="00561466"/>
    <w:rsid w:val="00561F11"/>
    <w:rsid w:val="005626B5"/>
    <w:rsid w:val="00567D4C"/>
    <w:rsid w:val="005729C8"/>
    <w:rsid w:val="0057404E"/>
    <w:rsid w:val="00574A58"/>
    <w:rsid w:val="005806C9"/>
    <w:rsid w:val="0058150D"/>
    <w:rsid w:val="005817A3"/>
    <w:rsid w:val="0058465D"/>
    <w:rsid w:val="00586288"/>
    <w:rsid w:val="00587B68"/>
    <w:rsid w:val="00591C74"/>
    <w:rsid w:val="00593D59"/>
    <w:rsid w:val="00594AF3"/>
    <w:rsid w:val="005A1C4C"/>
    <w:rsid w:val="005A3541"/>
    <w:rsid w:val="005A3585"/>
    <w:rsid w:val="005A54F3"/>
    <w:rsid w:val="005A5CF8"/>
    <w:rsid w:val="005B345A"/>
    <w:rsid w:val="005C113C"/>
    <w:rsid w:val="005C205F"/>
    <w:rsid w:val="005C6551"/>
    <w:rsid w:val="005C6ACD"/>
    <w:rsid w:val="005C6B98"/>
    <w:rsid w:val="005C7F00"/>
    <w:rsid w:val="005D0CCE"/>
    <w:rsid w:val="005D182D"/>
    <w:rsid w:val="005D3BAB"/>
    <w:rsid w:val="005D4927"/>
    <w:rsid w:val="005D5BAA"/>
    <w:rsid w:val="005E133E"/>
    <w:rsid w:val="005E2FC7"/>
    <w:rsid w:val="005E7F64"/>
    <w:rsid w:val="005F33C9"/>
    <w:rsid w:val="00601E14"/>
    <w:rsid w:val="00602A4F"/>
    <w:rsid w:val="006048DA"/>
    <w:rsid w:val="00610E75"/>
    <w:rsid w:val="00613923"/>
    <w:rsid w:val="00613D00"/>
    <w:rsid w:val="0061652E"/>
    <w:rsid w:val="0062084B"/>
    <w:rsid w:val="00622F94"/>
    <w:rsid w:val="00623A98"/>
    <w:rsid w:val="00626482"/>
    <w:rsid w:val="006276E0"/>
    <w:rsid w:val="00630F7D"/>
    <w:rsid w:val="0063122C"/>
    <w:rsid w:val="0063144C"/>
    <w:rsid w:val="00633D6A"/>
    <w:rsid w:val="00635141"/>
    <w:rsid w:val="00643FD1"/>
    <w:rsid w:val="00645DAA"/>
    <w:rsid w:val="00647B67"/>
    <w:rsid w:val="00651E5D"/>
    <w:rsid w:val="00654035"/>
    <w:rsid w:val="0065638B"/>
    <w:rsid w:val="00657EB8"/>
    <w:rsid w:val="00670A0C"/>
    <w:rsid w:val="006753B2"/>
    <w:rsid w:val="00675FED"/>
    <w:rsid w:val="0068209B"/>
    <w:rsid w:val="00691372"/>
    <w:rsid w:val="00691B14"/>
    <w:rsid w:val="006969FD"/>
    <w:rsid w:val="006A1544"/>
    <w:rsid w:val="006A23CD"/>
    <w:rsid w:val="006A2A34"/>
    <w:rsid w:val="006A36CE"/>
    <w:rsid w:val="006A7B20"/>
    <w:rsid w:val="006B1584"/>
    <w:rsid w:val="006B163A"/>
    <w:rsid w:val="006B22F9"/>
    <w:rsid w:val="006C02E3"/>
    <w:rsid w:val="006C2B08"/>
    <w:rsid w:val="006C3426"/>
    <w:rsid w:val="006C49E5"/>
    <w:rsid w:val="006C663B"/>
    <w:rsid w:val="006C6D1A"/>
    <w:rsid w:val="006D1054"/>
    <w:rsid w:val="006D76B1"/>
    <w:rsid w:val="006F46BF"/>
    <w:rsid w:val="006F4F87"/>
    <w:rsid w:val="006F74FB"/>
    <w:rsid w:val="00702FA4"/>
    <w:rsid w:val="00715826"/>
    <w:rsid w:val="0071598B"/>
    <w:rsid w:val="00716223"/>
    <w:rsid w:val="007167EA"/>
    <w:rsid w:val="0072146B"/>
    <w:rsid w:val="00721840"/>
    <w:rsid w:val="007237AD"/>
    <w:rsid w:val="0072562C"/>
    <w:rsid w:val="00726A42"/>
    <w:rsid w:val="00730B66"/>
    <w:rsid w:val="0073238D"/>
    <w:rsid w:val="00735A02"/>
    <w:rsid w:val="0074189F"/>
    <w:rsid w:val="00742F80"/>
    <w:rsid w:val="0074571C"/>
    <w:rsid w:val="00745800"/>
    <w:rsid w:val="00745867"/>
    <w:rsid w:val="0075005A"/>
    <w:rsid w:val="00750988"/>
    <w:rsid w:val="0075389F"/>
    <w:rsid w:val="0075473E"/>
    <w:rsid w:val="00761CA5"/>
    <w:rsid w:val="0076469A"/>
    <w:rsid w:val="00771DF7"/>
    <w:rsid w:val="007728F9"/>
    <w:rsid w:val="007733E0"/>
    <w:rsid w:val="00774846"/>
    <w:rsid w:val="0077488D"/>
    <w:rsid w:val="00775BAA"/>
    <w:rsid w:val="007820CC"/>
    <w:rsid w:val="00784A3C"/>
    <w:rsid w:val="00785147"/>
    <w:rsid w:val="00785AAE"/>
    <w:rsid w:val="0078728C"/>
    <w:rsid w:val="007A614E"/>
    <w:rsid w:val="007A6819"/>
    <w:rsid w:val="007A7EFC"/>
    <w:rsid w:val="007B052B"/>
    <w:rsid w:val="007D5478"/>
    <w:rsid w:val="007D588D"/>
    <w:rsid w:val="007D68D5"/>
    <w:rsid w:val="007D6AF1"/>
    <w:rsid w:val="007E0A6A"/>
    <w:rsid w:val="007E1D1E"/>
    <w:rsid w:val="007E2F24"/>
    <w:rsid w:val="007E3194"/>
    <w:rsid w:val="007E45A6"/>
    <w:rsid w:val="007E5F29"/>
    <w:rsid w:val="007F2137"/>
    <w:rsid w:val="007F2910"/>
    <w:rsid w:val="007F3257"/>
    <w:rsid w:val="007F61F5"/>
    <w:rsid w:val="007F7E87"/>
    <w:rsid w:val="00803C2C"/>
    <w:rsid w:val="00805EDA"/>
    <w:rsid w:val="00820800"/>
    <w:rsid w:val="008224D5"/>
    <w:rsid w:val="008227C5"/>
    <w:rsid w:val="0082415B"/>
    <w:rsid w:val="00834302"/>
    <w:rsid w:val="00841DBC"/>
    <w:rsid w:val="00842B4B"/>
    <w:rsid w:val="00845DB5"/>
    <w:rsid w:val="00847A9F"/>
    <w:rsid w:val="00853E05"/>
    <w:rsid w:val="00862067"/>
    <w:rsid w:val="00862A02"/>
    <w:rsid w:val="00865D1B"/>
    <w:rsid w:val="0087487B"/>
    <w:rsid w:val="00875E70"/>
    <w:rsid w:val="00877281"/>
    <w:rsid w:val="008774E1"/>
    <w:rsid w:val="00877E99"/>
    <w:rsid w:val="00880718"/>
    <w:rsid w:val="008833F5"/>
    <w:rsid w:val="00892B7F"/>
    <w:rsid w:val="00894130"/>
    <w:rsid w:val="00895E7F"/>
    <w:rsid w:val="008A4B27"/>
    <w:rsid w:val="008B391B"/>
    <w:rsid w:val="008B4D08"/>
    <w:rsid w:val="008B55C6"/>
    <w:rsid w:val="008B75BF"/>
    <w:rsid w:val="008C3CCE"/>
    <w:rsid w:val="008C5413"/>
    <w:rsid w:val="008D282B"/>
    <w:rsid w:val="008E0C32"/>
    <w:rsid w:val="008E3078"/>
    <w:rsid w:val="008E5B05"/>
    <w:rsid w:val="008E70F4"/>
    <w:rsid w:val="008F0F19"/>
    <w:rsid w:val="008F239D"/>
    <w:rsid w:val="008F387D"/>
    <w:rsid w:val="00900DE7"/>
    <w:rsid w:val="00900FCD"/>
    <w:rsid w:val="00901DE7"/>
    <w:rsid w:val="00902F70"/>
    <w:rsid w:val="0090729C"/>
    <w:rsid w:val="009162D7"/>
    <w:rsid w:val="00923884"/>
    <w:rsid w:val="009250B6"/>
    <w:rsid w:val="00925AF7"/>
    <w:rsid w:val="00927B64"/>
    <w:rsid w:val="00931DD9"/>
    <w:rsid w:val="00935822"/>
    <w:rsid w:val="0093738E"/>
    <w:rsid w:val="00942B04"/>
    <w:rsid w:val="00944C6D"/>
    <w:rsid w:val="0094675F"/>
    <w:rsid w:val="009472BE"/>
    <w:rsid w:val="00951AF0"/>
    <w:rsid w:val="00951FCB"/>
    <w:rsid w:val="009557FB"/>
    <w:rsid w:val="009575F4"/>
    <w:rsid w:val="00962EE2"/>
    <w:rsid w:val="009709BB"/>
    <w:rsid w:val="00970B63"/>
    <w:rsid w:val="009763FF"/>
    <w:rsid w:val="0098274C"/>
    <w:rsid w:val="00983654"/>
    <w:rsid w:val="0098625A"/>
    <w:rsid w:val="00991B00"/>
    <w:rsid w:val="0099434D"/>
    <w:rsid w:val="009A3781"/>
    <w:rsid w:val="009A6DDD"/>
    <w:rsid w:val="009B184C"/>
    <w:rsid w:val="009B3C84"/>
    <w:rsid w:val="009B5C8E"/>
    <w:rsid w:val="009B5F52"/>
    <w:rsid w:val="009C1BEB"/>
    <w:rsid w:val="009C57D8"/>
    <w:rsid w:val="009C6F84"/>
    <w:rsid w:val="009C724B"/>
    <w:rsid w:val="009D66F3"/>
    <w:rsid w:val="009E1A00"/>
    <w:rsid w:val="009E5AAD"/>
    <w:rsid w:val="009E64B8"/>
    <w:rsid w:val="009F3A71"/>
    <w:rsid w:val="00A01252"/>
    <w:rsid w:val="00A0191A"/>
    <w:rsid w:val="00A0511B"/>
    <w:rsid w:val="00A061BE"/>
    <w:rsid w:val="00A077DF"/>
    <w:rsid w:val="00A14D6B"/>
    <w:rsid w:val="00A20546"/>
    <w:rsid w:val="00A2207B"/>
    <w:rsid w:val="00A2647E"/>
    <w:rsid w:val="00A27DC6"/>
    <w:rsid w:val="00A30795"/>
    <w:rsid w:val="00A30E88"/>
    <w:rsid w:val="00A31DE0"/>
    <w:rsid w:val="00A343FE"/>
    <w:rsid w:val="00A404F4"/>
    <w:rsid w:val="00A4766B"/>
    <w:rsid w:val="00A51D59"/>
    <w:rsid w:val="00A5243A"/>
    <w:rsid w:val="00A52799"/>
    <w:rsid w:val="00A548FE"/>
    <w:rsid w:val="00A55298"/>
    <w:rsid w:val="00A56466"/>
    <w:rsid w:val="00A64FDC"/>
    <w:rsid w:val="00A752E4"/>
    <w:rsid w:val="00A81C21"/>
    <w:rsid w:val="00A83BAE"/>
    <w:rsid w:val="00A84EE7"/>
    <w:rsid w:val="00A874A9"/>
    <w:rsid w:val="00A906DF"/>
    <w:rsid w:val="00A907CB"/>
    <w:rsid w:val="00A93A25"/>
    <w:rsid w:val="00A97579"/>
    <w:rsid w:val="00AA20B2"/>
    <w:rsid w:val="00AA29A9"/>
    <w:rsid w:val="00AA36B6"/>
    <w:rsid w:val="00AA40DD"/>
    <w:rsid w:val="00AB410F"/>
    <w:rsid w:val="00AB7DF0"/>
    <w:rsid w:val="00AC34F2"/>
    <w:rsid w:val="00AC3E7A"/>
    <w:rsid w:val="00AC4096"/>
    <w:rsid w:val="00AD0D07"/>
    <w:rsid w:val="00AD1A67"/>
    <w:rsid w:val="00AD215F"/>
    <w:rsid w:val="00AD3134"/>
    <w:rsid w:val="00AD376C"/>
    <w:rsid w:val="00AE149E"/>
    <w:rsid w:val="00AE1671"/>
    <w:rsid w:val="00AE2491"/>
    <w:rsid w:val="00AE4897"/>
    <w:rsid w:val="00AE622E"/>
    <w:rsid w:val="00AF4D06"/>
    <w:rsid w:val="00AF51E1"/>
    <w:rsid w:val="00AF5280"/>
    <w:rsid w:val="00AF6D59"/>
    <w:rsid w:val="00B018AF"/>
    <w:rsid w:val="00B02A35"/>
    <w:rsid w:val="00B046C6"/>
    <w:rsid w:val="00B10536"/>
    <w:rsid w:val="00B162D7"/>
    <w:rsid w:val="00B22BA1"/>
    <w:rsid w:val="00B27AF8"/>
    <w:rsid w:val="00B337CF"/>
    <w:rsid w:val="00B35FE2"/>
    <w:rsid w:val="00B36801"/>
    <w:rsid w:val="00B37FBF"/>
    <w:rsid w:val="00B4232F"/>
    <w:rsid w:val="00B54406"/>
    <w:rsid w:val="00B6304A"/>
    <w:rsid w:val="00B64A8E"/>
    <w:rsid w:val="00B65936"/>
    <w:rsid w:val="00B65DE3"/>
    <w:rsid w:val="00B661EB"/>
    <w:rsid w:val="00B70101"/>
    <w:rsid w:val="00B7090F"/>
    <w:rsid w:val="00B75340"/>
    <w:rsid w:val="00B80256"/>
    <w:rsid w:val="00B80CF2"/>
    <w:rsid w:val="00B824B4"/>
    <w:rsid w:val="00B85A53"/>
    <w:rsid w:val="00B90126"/>
    <w:rsid w:val="00B90522"/>
    <w:rsid w:val="00B935EB"/>
    <w:rsid w:val="00B946DB"/>
    <w:rsid w:val="00B94AEA"/>
    <w:rsid w:val="00B952E5"/>
    <w:rsid w:val="00B95D2B"/>
    <w:rsid w:val="00B9642C"/>
    <w:rsid w:val="00B9761D"/>
    <w:rsid w:val="00BA12A6"/>
    <w:rsid w:val="00BA57C1"/>
    <w:rsid w:val="00BA5DC7"/>
    <w:rsid w:val="00BA648D"/>
    <w:rsid w:val="00BB0F64"/>
    <w:rsid w:val="00BB3006"/>
    <w:rsid w:val="00BB4F10"/>
    <w:rsid w:val="00BB6B62"/>
    <w:rsid w:val="00BB731C"/>
    <w:rsid w:val="00BC176D"/>
    <w:rsid w:val="00BC5848"/>
    <w:rsid w:val="00BC5990"/>
    <w:rsid w:val="00BC7D98"/>
    <w:rsid w:val="00BD26EE"/>
    <w:rsid w:val="00BD4AB9"/>
    <w:rsid w:val="00BD6E2A"/>
    <w:rsid w:val="00BD6F5E"/>
    <w:rsid w:val="00BD7501"/>
    <w:rsid w:val="00BE2286"/>
    <w:rsid w:val="00BE2C0A"/>
    <w:rsid w:val="00BE5E5D"/>
    <w:rsid w:val="00BE6E3E"/>
    <w:rsid w:val="00BE6F8B"/>
    <w:rsid w:val="00BE7C93"/>
    <w:rsid w:val="00BF1731"/>
    <w:rsid w:val="00BF362A"/>
    <w:rsid w:val="00BF3CFA"/>
    <w:rsid w:val="00BF6D67"/>
    <w:rsid w:val="00C01C08"/>
    <w:rsid w:val="00C03B67"/>
    <w:rsid w:val="00C07E67"/>
    <w:rsid w:val="00C11041"/>
    <w:rsid w:val="00C1312C"/>
    <w:rsid w:val="00C15C6A"/>
    <w:rsid w:val="00C16EA5"/>
    <w:rsid w:val="00C215D4"/>
    <w:rsid w:val="00C24259"/>
    <w:rsid w:val="00C25F7D"/>
    <w:rsid w:val="00C26FCE"/>
    <w:rsid w:val="00C272DD"/>
    <w:rsid w:val="00C30DF2"/>
    <w:rsid w:val="00C337E5"/>
    <w:rsid w:val="00C40439"/>
    <w:rsid w:val="00C43EE4"/>
    <w:rsid w:val="00C449A0"/>
    <w:rsid w:val="00C46748"/>
    <w:rsid w:val="00C47625"/>
    <w:rsid w:val="00C568CC"/>
    <w:rsid w:val="00C573D9"/>
    <w:rsid w:val="00C57810"/>
    <w:rsid w:val="00C82700"/>
    <w:rsid w:val="00C87037"/>
    <w:rsid w:val="00C90383"/>
    <w:rsid w:val="00C9362A"/>
    <w:rsid w:val="00C95C7E"/>
    <w:rsid w:val="00CA14C7"/>
    <w:rsid w:val="00CA168B"/>
    <w:rsid w:val="00CA1940"/>
    <w:rsid w:val="00CA3BAD"/>
    <w:rsid w:val="00CA6689"/>
    <w:rsid w:val="00CB04EA"/>
    <w:rsid w:val="00CB12E8"/>
    <w:rsid w:val="00CB17D4"/>
    <w:rsid w:val="00CB5703"/>
    <w:rsid w:val="00CB5720"/>
    <w:rsid w:val="00CB59C0"/>
    <w:rsid w:val="00CB5D9A"/>
    <w:rsid w:val="00CB6B01"/>
    <w:rsid w:val="00CB7377"/>
    <w:rsid w:val="00CB7786"/>
    <w:rsid w:val="00CC0B1D"/>
    <w:rsid w:val="00CC139B"/>
    <w:rsid w:val="00CC2546"/>
    <w:rsid w:val="00CC31EF"/>
    <w:rsid w:val="00CC3523"/>
    <w:rsid w:val="00CC4F46"/>
    <w:rsid w:val="00CD173D"/>
    <w:rsid w:val="00CD1F43"/>
    <w:rsid w:val="00CD2E64"/>
    <w:rsid w:val="00CD4EDC"/>
    <w:rsid w:val="00CD52E8"/>
    <w:rsid w:val="00CE0A20"/>
    <w:rsid w:val="00CE11D7"/>
    <w:rsid w:val="00CE15D7"/>
    <w:rsid w:val="00CE1F46"/>
    <w:rsid w:val="00CE5629"/>
    <w:rsid w:val="00CE5789"/>
    <w:rsid w:val="00CE788C"/>
    <w:rsid w:val="00CF041C"/>
    <w:rsid w:val="00CF07A2"/>
    <w:rsid w:val="00CF0D0D"/>
    <w:rsid w:val="00CF103F"/>
    <w:rsid w:val="00CF318A"/>
    <w:rsid w:val="00CF3A4A"/>
    <w:rsid w:val="00CF5680"/>
    <w:rsid w:val="00CF68BF"/>
    <w:rsid w:val="00D00C1C"/>
    <w:rsid w:val="00D06F93"/>
    <w:rsid w:val="00D11A67"/>
    <w:rsid w:val="00D120A2"/>
    <w:rsid w:val="00D127CE"/>
    <w:rsid w:val="00D1344C"/>
    <w:rsid w:val="00D17F2B"/>
    <w:rsid w:val="00D21E18"/>
    <w:rsid w:val="00D2426E"/>
    <w:rsid w:val="00D25ADB"/>
    <w:rsid w:val="00D27D25"/>
    <w:rsid w:val="00D33877"/>
    <w:rsid w:val="00D35617"/>
    <w:rsid w:val="00D36EDF"/>
    <w:rsid w:val="00D42123"/>
    <w:rsid w:val="00D42650"/>
    <w:rsid w:val="00D53DBD"/>
    <w:rsid w:val="00D551AA"/>
    <w:rsid w:val="00D614B6"/>
    <w:rsid w:val="00D614D5"/>
    <w:rsid w:val="00D63BCE"/>
    <w:rsid w:val="00D642A9"/>
    <w:rsid w:val="00D66EE1"/>
    <w:rsid w:val="00D71596"/>
    <w:rsid w:val="00D71668"/>
    <w:rsid w:val="00D74FC4"/>
    <w:rsid w:val="00D76234"/>
    <w:rsid w:val="00D76FF7"/>
    <w:rsid w:val="00D8099A"/>
    <w:rsid w:val="00D83736"/>
    <w:rsid w:val="00D84050"/>
    <w:rsid w:val="00D855D0"/>
    <w:rsid w:val="00D877FD"/>
    <w:rsid w:val="00D900CE"/>
    <w:rsid w:val="00D90A7E"/>
    <w:rsid w:val="00D9214A"/>
    <w:rsid w:val="00D94762"/>
    <w:rsid w:val="00D95210"/>
    <w:rsid w:val="00D953A8"/>
    <w:rsid w:val="00D97798"/>
    <w:rsid w:val="00DA04E6"/>
    <w:rsid w:val="00DA1595"/>
    <w:rsid w:val="00DA1862"/>
    <w:rsid w:val="00DA206B"/>
    <w:rsid w:val="00DB0476"/>
    <w:rsid w:val="00DB09B0"/>
    <w:rsid w:val="00DB1845"/>
    <w:rsid w:val="00DB1C61"/>
    <w:rsid w:val="00DB49C3"/>
    <w:rsid w:val="00DC11E5"/>
    <w:rsid w:val="00DD38A2"/>
    <w:rsid w:val="00DD42CA"/>
    <w:rsid w:val="00DD5465"/>
    <w:rsid w:val="00DD6479"/>
    <w:rsid w:val="00DE0EF4"/>
    <w:rsid w:val="00DE31B4"/>
    <w:rsid w:val="00DE4DA0"/>
    <w:rsid w:val="00DE50CA"/>
    <w:rsid w:val="00DE551C"/>
    <w:rsid w:val="00DE7B9D"/>
    <w:rsid w:val="00DF1775"/>
    <w:rsid w:val="00DF2486"/>
    <w:rsid w:val="00DF64D3"/>
    <w:rsid w:val="00DF6DDB"/>
    <w:rsid w:val="00E00034"/>
    <w:rsid w:val="00E00C20"/>
    <w:rsid w:val="00E025D5"/>
    <w:rsid w:val="00E0551B"/>
    <w:rsid w:val="00E0628D"/>
    <w:rsid w:val="00E16A11"/>
    <w:rsid w:val="00E17F52"/>
    <w:rsid w:val="00E2194D"/>
    <w:rsid w:val="00E21D88"/>
    <w:rsid w:val="00E229BD"/>
    <w:rsid w:val="00E232C3"/>
    <w:rsid w:val="00E25685"/>
    <w:rsid w:val="00E30BAD"/>
    <w:rsid w:val="00E32561"/>
    <w:rsid w:val="00E33AEB"/>
    <w:rsid w:val="00E34284"/>
    <w:rsid w:val="00E34B06"/>
    <w:rsid w:val="00E445A3"/>
    <w:rsid w:val="00E47571"/>
    <w:rsid w:val="00E47ED6"/>
    <w:rsid w:val="00E51650"/>
    <w:rsid w:val="00E56474"/>
    <w:rsid w:val="00E56E5D"/>
    <w:rsid w:val="00E6244E"/>
    <w:rsid w:val="00E72901"/>
    <w:rsid w:val="00E85D07"/>
    <w:rsid w:val="00E86573"/>
    <w:rsid w:val="00E87900"/>
    <w:rsid w:val="00E87C22"/>
    <w:rsid w:val="00E94CF0"/>
    <w:rsid w:val="00E95E75"/>
    <w:rsid w:val="00EA4702"/>
    <w:rsid w:val="00EA4B98"/>
    <w:rsid w:val="00EA50C9"/>
    <w:rsid w:val="00EB1A5D"/>
    <w:rsid w:val="00EC06EC"/>
    <w:rsid w:val="00EC1FFD"/>
    <w:rsid w:val="00EC2A77"/>
    <w:rsid w:val="00EC4A22"/>
    <w:rsid w:val="00ED16BA"/>
    <w:rsid w:val="00ED1A8E"/>
    <w:rsid w:val="00ED251F"/>
    <w:rsid w:val="00ED4864"/>
    <w:rsid w:val="00ED5EF1"/>
    <w:rsid w:val="00EE038D"/>
    <w:rsid w:val="00EE05BC"/>
    <w:rsid w:val="00EE221C"/>
    <w:rsid w:val="00EE5244"/>
    <w:rsid w:val="00EE5517"/>
    <w:rsid w:val="00EF0204"/>
    <w:rsid w:val="00F03E9E"/>
    <w:rsid w:val="00F04B28"/>
    <w:rsid w:val="00F0792C"/>
    <w:rsid w:val="00F11A71"/>
    <w:rsid w:val="00F25855"/>
    <w:rsid w:val="00F35B30"/>
    <w:rsid w:val="00F35D8C"/>
    <w:rsid w:val="00F36B82"/>
    <w:rsid w:val="00F464A7"/>
    <w:rsid w:val="00F565F3"/>
    <w:rsid w:val="00F60497"/>
    <w:rsid w:val="00F623A5"/>
    <w:rsid w:val="00F63D98"/>
    <w:rsid w:val="00F647AD"/>
    <w:rsid w:val="00F65437"/>
    <w:rsid w:val="00F70D14"/>
    <w:rsid w:val="00F71E9A"/>
    <w:rsid w:val="00F71FD2"/>
    <w:rsid w:val="00F73D91"/>
    <w:rsid w:val="00F74EA7"/>
    <w:rsid w:val="00F80D5A"/>
    <w:rsid w:val="00F81AE8"/>
    <w:rsid w:val="00F84A1C"/>
    <w:rsid w:val="00F84B4D"/>
    <w:rsid w:val="00F91214"/>
    <w:rsid w:val="00F91F69"/>
    <w:rsid w:val="00F93A1C"/>
    <w:rsid w:val="00F95A87"/>
    <w:rsid w:val="00FA099A"/>
    <w:rsid w:val="00FA419B"/>
    <w:rsid w:val="00FA73F2"/>
    <w:rsid w:val="00FA7C3C"/>
    <w:rsid w:val="00FB0249"/>
    <w:rsid w:val="00FB47FD"/>
    <w:rsid w:val="00FB598F"/>
    <w:rsid w:val="00FB6F19"/>
    <w:rsid w:val="00FB7962"/>
    <w:rsid w:val="00FC043C"/>
    <w:rsid w:val="00FC1927"/>
    <w:rsid w:val="00FD1102"/>
    <w:rsid w:val="00FD5F5C"/>
    <w:rsid w:val="00FD67DE"/>
    <w:rsid w:val="00FE3BD9"/>
    <w:rsid w:val="00FE58C4"/>
    <w:rsid w:val="00FE5B18"/>
    <w:rsid w:val="00FE5D95"/>
    <w:rsid w:val="00FE5F2B"/>
    <w:rsid w:val="00FF776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F501FE"/>
  <w14:defaultImageDpi w14:val="330"/>
  <w15:docId w15:val="{12878EB2-6A10-42CF-A391-526F299C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Gliederung1,Cláusula de Contrato"/>
    <w:basedOn w:val="Normal"/>
    <w:next w:val="Normal"/>
    <w:link w:val="Ttulo1Char"/>
    <w:qFormat/>
    <w:rsid w:val="00853E05"/>
    <w:pPr>
      <w:keepNext/>
      <w:numPr>
        <w:numId w:val="1"/>
      </w:numPr>
      <w:jc w:val="both"/>
      <w:outlineLvl w:val="0"/>
    </w:pPr>
    <w:rPr>
      <w:rFonts w:ascii="Arial" w:eastAsia="Times New Roman" w:hAnsi="Arial" w:cs="Times New Roman"/>
      <w:b/>
      <w:bCs/>
      <w:caps/>
      <w:kern w:val="32"/>
      <w:sz w:val="20"/>
      <w:szCs w:val="32"/>
      <w:lang w:val="x-none" w:eastAsia="x-none"/>
    </w:rPr>
  </w:style>
  <w:style w:type="paragraph" w:styleId="Ttulo2">
    <w:name w:val="heading 2"/>
    <w:basedOn w:val="Normal"/>
    <w:next w:val="Normal"/>
    <w:link w:val="Ttulo2Char"/>
    <w:qFormat/>
    <w:rsid w:val="00853E05"/>
    <w:pPr>
      <w:keepNext/>
      <w:numPr>
        <w:ilvl w:val="1"/>
        <w:numId w:val="1"/>
      </w:numPr>
      <w:jc w:val="both"/>
      <w:outlineLvl w:val="1"/>
    </w:pPr>
    <w:rPr>
      <w:rFonts w:ascii="Arial" w:eastAsia="Times New Roman" w:hAnsi="Arial" w:cs="Times New Roman"/>
      <w:b/>
      <w:bCs/>
      <w:iCs/>
      <w:smallCaps/>
      <w:sz w:val="20"/>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Gliederung1 Char,Cláusula de Contrato Char"/>
    <w:basedOn w:val="Fontepargpadro"/>
    <w:link w:val="Ttulo1"/>
    <w:rsid w:val="00853E05"/>
    <w:rPr>
      <w:rFonts w:ascii="Arial" w:eastAsia="Times New Roman" w:hAnsi="Arial" w:cs="Times New Roman"/>
      <w:b/>
      <w:bCs/>
      <w:caps/>
      <w:kern w:val="32"/>
      <w:sz w:val="20"/>
      <w:szCs w:val="32"/>
      <w:lang w:val="x-none" w:eastAsia="x-none"/>
    </w:rPr>
  </w:style>
  <w:style w:type="character" w:customStyle="1" w:styleId="Ttulo2Char">
    <w:name w:val="Título 2 Char"/>
    <w:basedOn w:val="Fontepargpadro"/>
    <w:link w:val="Ttulo2"/>
    <w:rsid w:val="00853E05"/>
    <w:rPr>
      <w:rFonts w:ascii="Arial" w:eastAsia="Times New Roman" w:hAnsi="Arial" w:cs="Times New Roman"/>
      <w:b/>
      <w:bCs/>
      <w:iCs/>
      <w:smallCaps/>
      <w:sz w:val="20"/>
      <w:szCs w:val="28"/>
      <w:lang w:val="x-none" w:eastAsia="x-none"/>
    </w:rPr>
  </w:style>
  <w:style w:type="paragraph" w:styleId="Cabealho">
    <w:name w:val="header"/>
    <w:basedOn w:val="Normal"/>
    <w:link w:val="CabealhoChar"/>
    <w:uiPriority w:val="99"/>
    <w:unhideWhenUsed/>
    <w:rsid w:val="00017C36"/>
    <w:pPr>
      <w:tabs>
        <w:tab w:val="center" w:pos="4320"/>
        <w:tab w:val="right" w:pos="8640"/>
      </w:tabs>
    </w:pPr>
  </w:style>
  <w:style w:type="character" w:customStyle="1" w:styleId="CabealhoChar">
    <w:name w:val="Cabeçalho Char"/>
    <w:basedOn w:val="Fontepargpadro"/>
    <w:link w:val="Cabealho"/>
    <w:uiPriority w:val="99"/>
    <w:rsid w:val="00017C36"/>
  </w:style>
  <w:style w:type="paragraph" w:styleId="Rodap">
    <w:name w:val="footer"/>
    <w:basedOn w:val="Normal"/>
    <w:link w:val="RodapChar"/>
    <w:uiPriority w:val="99"/>
    <w:unhideWhenUsed/>
    <w:rsid w:val="00017C36"/>
    <w:pPr>
      <w:tabs>
        <w:tab w:val="center" w:pos="4320"/>
        <w:tab w:val="right" w:pos="8640"/>
      </w:tabs>
    </w:pPr>
  </w:style>
  <w:style w:type="character" w:customStyle="1" w:styleId="RodapChar">
    <w:name w:val="Rodapé Char"/>
    <w:basedOn w:val="Fontepargpadro"/>
    <w:link w:val="Rodap"/>
    <w:uiPriority w:val="99"/>
    <w:rsid w:val="00017C36"/>
  </w:style>
  <w:style w:type="paragraph" w:styleId="Textodebalo">
    <w:name w:val="Balloon Text"/>
    <w:basedOn w:val="Normal"/>
    <w:link w:val="TextodebaloChar"/>
    <w:uiPriority w:val="99"/>
    <w:semiHidden/>
    <w:unhideWhenUsed/>
    <w:rsid w:val="00017C36"/>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17C36"/>
    <w:rPr>
      <w:rFonts w:ascii="Lucida Grande" w:hAnsi="Lucida Grande" w:cs="Lucida Grande"/>
      <w:sz w:val="18"/>
      <w:szCs w:val="18"/>
    </w:rPr>
  </w:style>
  <w:style w:type="paragraph" w:styleId="Textodecomentrio">
    <w:name w:val="annotation text"/>
    <w:basedOn w:val="Normal"/>
    <w:link w:val="TextodecomentrioChar"/>
    <w:uiPriority w:val="99"/>
    <w:rsid w:val="00853E05"/>
    <w:pPr>
      <w:jc w:val="both"/>
    </w:pPr>
    <w:rPr>
      <w:rFonts w:ascii="Times New Roman" w:eastAsia="Times New Roman" w:hAnsi="Times New Roman" w:cs="Times New Roman"/>
      <w:i/>
      <w:lang w:val="x-none" w:eastAsia="x-none"/>
    </w:rPr>
  </w:style>
  <w:style w:type="character" w:customStyle="1" w:styleId="TextodecomentrioChar">
    <w:name w:val="Texto de comentário Char"/>
    <w:basedOn w:val="Fontepargpadro"/>
    <w:link w:val="Textodecomentrio"/>
    <w:uiPriority w:val="99"/>
    <w:rsid w:val="00853E05"/>
    <w:rPr>
      <w:rFonts w:ascii="Times New Roman" w:eastAsia="Times New Roman" w:hAnsi="Times New Roman" w:cs="Times New Roman"/>
      <w:i/>
      <w:lang w:val="x-none" w:eastAsia="x-none"/>
    </w:rPr>
  </w:style>
  <w:style w:type="paragraph" w:customStyle="1" w:styleId="PadroDOU">
    <w:name w:val="Padrão D.O.U."/>
    <w:rsid w:val="00853E05"/>
    <w:pPr>
      <w:jc w:val="both"/>
    </w:pPr>
    <w:rPr>
      <w:rFonts w:ascii="New York" w:eastAsia="Times New Roman" w:hAnsi="New York" w:cs="Times New Roman"/>
      <w:b/>
      <w:szCs w:val="20"/>
      <w:lang w:eastAsia="pt-BR"/>
    </w:rPr>
  </w:style>
  <w:style w:type="paragraph" w:styleId="PargrafodaLista">
    <w:name w:val="List Paragraph"/>
    <w:basedOn w:val="Normal"/>
    <w:uiPriority w:val="34"/>
    <w:qFormat/>
    <w:rsid w:val="00853E05"/>
    <w:pPr>
      <w:ind w:left="720"/>
      <w:contextualSpacing/>
      <w:jc w:val="both"/>
    </w:pPr>
    <w:rPr>
      <w:rFonts w:ascii="Times New Roman" w:eastAsia="Times New Roman" w:hAnsi="Times New Roman" w:cs="Times New Roman"/>
      <w:lang w:eastAsia="pt-BR"/>
    </w:rPr>
  </w:style>
  <w:style w:type="table" w:styleId="Tabelacomgrade">
    <w:name w:val="Table Grid"/>
    <w:basedOn w:val="Tabelanormal"/>
    <w:rsid w:val="00853E05"/>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38147C"/>
    <w:pPr>
      <w:spacing w:after="120" w:line="276" w:lineRule="auto"/>
    </w:pPr>
    <w:rPr>
      <w:rFonts w:ascii="Calibri" w:eastAsia="Calibri" w:hAnsi="Calibri" w:cs="Times New Roman"/>
      <w:sz w:val="22"/>
      <w:szCs w:val="22"/>
    </w:rPr>
  </w:style>
  <w:style w:type="character" w:customStyle="1" w:styleId="CorpodetextoChar">
    <w:name w:val="Corpo de texto Char"/>
    <w:basedOn w:val="Fontepargpadro"/>
    <w:link w:val="Corpodetexto"/>
    <w:uiPriority w:val="99"/>
    <w:rsid w:val="0038147C"/>
    <w:rPr>
      <w:rFonts w:ascii="Calibri" w:eastAsia="Calibri" w:hAnsi="Calibri" w:cs="Times New Roman"/>
      <w:sz w:val="22"/>
      <w:szCs w:val="22"/>
    </w:rPr>
  </w:style>
  <w:style w:type="character" w:styleId="Hyperlink">
    <w:name w:val="Hyperlink"/>
    <w:basedOn w:val="Fontepargpadro"/>
    <w:uiPriority w:val="99"/>
    <w:unhideWhenUsed/>
    <w:rsid w:val="00E47571"/>
    <w:rPr>
      <w:color w:val="0000FF" w:themeColor="hyperlink"/>
      <w:u w:val="single"/>
    </w:rPr>
  </w:style>
  <w:style w:type="character" w:customStyle="1" w:styleId="MenoPendente1">
    <w:name w:val="Menção Pendente1"/>
    <w:basedOn w:val="Fontepargpadro"/>
    <w:uiPriority w:val="99"/>
    <w:semiHidden/>
    <w:unhideWhenUsed/>
    <w:rsid w:val="00E47571"/>
    <w:rPr>
      <w:color w:val="605E5C"/>
      <w:shd w:val="clear" w:color="auto" w:fill="E1DFDD"/>
    </w:rPr>
  </w:style>
  <w:style w:type="paragraph" w:customStyle="1" w:styleId="Default">
    <w:name w:val="Default"/>
    <w:rsid w:val="005C6ACD"/>
    <w:pPr>
      <w:autoSpaceDE w:val="0"/>
      <w:autoSpaceDN w:val="0"/>
      <w:adjustRightInd w:val="0"/>
    </w:pPr>
    <w:rPr>
      <w:rFonts w:ascii="Calibri" w:hAnsi="Calibri" w:cs="Calibri"/>
      <w:color w:val="000000"/>
    </w:rPr>
  </w:style>
  <w:style w:type="character" w:styleId="Refdecomentrio">
    <w:name w:val="annotation reference"/>
    <w:basedOn w:val="Fontepargpadro"/>
    <w:uiPriority w:val="99"/>
    <w:semiHidden/>
    <w:unhideWhenUsed/>
    <w:rsid w:val="00E86573"/>
    <w:rPr>
      <w:sz w:val="16"/>
      <w:szCs w:val="16"/>
    </w:rPr>
  </w:style>
  <w:style w:type="paragraph" w:styleId="Assuntodocomentrio">
    <w:name w:val="annotation subject"/>
    <w:basedOn w:val="Textodecomentrio"/>
    <w:next w:val="Textodecomentrio"/>
    <w:link w:val="AssuntodocomentrioChar"/>
    <w:uiPriority w:val="99"/>
    <w:semiHidden/>
    <w:unhideWhenUsed/>
    <w:rsid w:val="00E86573"/>
    <w:pPr>
      <w:jc w:val="left"/>
    </w:pPr>
    <w:rPr>
      <w:rFonts w:asciiTheme="minorHAnsi" w:eastAsiaTheme="minorEastAsia" w:hAnsiTheme="minorHAnsi" w:cstheme="minorBidi"/>
      <w:b/>
      <w:bCs/>
      <w:i w:val="0"/>
      <w:sz w:val="20"/>
      <w:szCs w:val="20"/>
      <w:lang w:val="pt-BR" w:eastAsia="en-US"/>
    </w:rPr>
  </w:style>
  <w:style w:type="character" w:customStyle="1" w:styleId="AssuntodocomentrioChar">
    <w:name w:val="Assunto do comentário Char"/>
    <w:basedOn w:val="TextodecomentrioChar"/>
    <w:link w:val="Assuntodocomentrio"/>
    <w:uiPriority w:val="99"/>
    <w:semiHidden/>
    <w:rsid w:val="00E86573"/>
    <w:rPr>
      <w:rFonts w:ascii="Times New Roman" w:eastAsia="Times New Roman" w:hAnsi="Times New Roman" w:cs="Times New Roman"/>
      <w:b/>
      <w:bCs/>
      <w:i w:val="0"/>
      <w:sz w:val="20"/>
      <w:szCs w:val="20"/>
      <w:lang w:val="x-none" w:eastAsia="x-none"/>
    </w:rPr>
  </w:style>
  <w:style w:type="paragraph" w:styleId="NormalWeb">
    <w:name w:val="Normal (Web)"/>
    <w:basedOn w:val="Normal"/>
    <w:uiPriority w:val="99"/>
    <w:unhideWhenUsed/>
    <w:rsid w:val="0007157A"/>
    <w:pPr>
      <w:spacing w:before="100" w:beforeAutospacing="1" w:after="100" w:afterAutospacing="1"/>
    </w:pPr>
    <w:rPr>
      <w:rFonts w:ascii="Times New Roman" w:eastAsia="Times New Roman" w:hAnsi="Times New Roman" w:cs="Times New Roman"/>
      <w:lang w:eastAsia="pt-BR"/>
    </w:rPr>
  </w:style>
  <w:style w:type="paragraph" w:styleId="Reviso">
    <w:name w:val="Revision"/>
    <w:hidden/>
    <w:uiPriority w:val="99"/>
    <w:semiHidden/>
    <w:rsid w:val="00357BA7"/>
  </w:style>
  <w:style w:type="character" w:customStyle="1" w:styleId="ui-provider">
    <w:name w:val="ui-provider"/>
    <w:basedOn w:val="Fontepargpadro"/>
    <w:rsid w:val="00485BC7"/>
  </w:style>
  <w:style w:type="paragraph" w:styleId="Textodenotaderodap">
    <w:name w:val="footnote text"/>
    <w:aliases w:val="Car"/>
    <w:basedOn w:val="Normal"/>
    <w:link w:val="TextodenotaderodapChar"/>
    <w:uiPriority w:val="99"/>
    <w:unhideWhenUsed/>
    <w:rsid w:val="00485BC7"/>
    <w:pPr>
      <w:widowControl w:val="0"/>
      <w:autoSpaceDE w:val="0"/>
      <w:autoSpaceDN w:val="0"/>
      <w:adjustRightInd w:val="0"/>
    </w:pPr>
    <w:rPr>
      <w:rFonts w:ascii="Tahoma" w:hAnsi="Tahoma" w:cs="Tahoma"/>
      <w:sz w:val="20"/>
      <w:szCs w:val="20"/>
    </w:rPr>
  </w:style>
  <w:style w:type="character" w:customStyle="1" w:styleId="TextodenotaderodapChar">
    <w:name w:val="Texto de nota de rodapé Char"/>
    <w:aliases w:val="Car Char"/>
    <w:basedOn w:val="Fontepargpadro"/>
    <w:link w:val="Textodenotaderodap"/>
    <w:uiPriority w:val="99"/>
    <w:rsid w:val="00485BC7"/>
    <w:rPr>
      <w:rFonts w:ascii="Tahoma" w:hAnsi="Tahoma" w:cs="Tahoma"/>
      <w:sz w:val="20"/>
      <w:szCs w:val="20"/>
    </w:rPr>
  </w:style>
  <w:style w:type="character" w:styleId="Refdenotaderodap">
    <w:name w:val="footnote reference"/>
    <w:basedOn w:val="Fontepargpadro"/>
    <w:uiPriority w:val="99"/>
    <w:unhideWhenUsed/>
    <w:rsid w:val="00485BC7"/>
    <w:rPr>
      <w:vertAlign w:val="superscript"/>
    </w:rPr>
  </w:style>
  <w:style w:type="character" w:customStyle="1" w:styleId="normaltextrun">
    <w:name w:val="normaltextrun"/>
    <w:basedOn w:val="Fontepargpadro"/>
    <w:rsid w:val="0068209B"/>
  </w:style>
  <w:style w:type="character" w:customStyle="1" w:styleId="eop">
    <w:name w:val="eop"/>
    <w:basedOn w:val="Fontepargpadro"/>
    <w:rsid w:val="0068209B"/>
  </w:style>
  <w:style w:type="character" w:styleId="MenoPendente">
    <w:name w:val="Unresolved Mention"/>
    <w:basedOn w:val="Fontepargpadro"/>
    <w:uiPriority w:val="99"/>
    <w:semiHidden/>
    <w:unhideWhenUsed/>
    <w:rsid w:val="00DB0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8904">
      <w:bodyDiv w:val="1"/>
      <w:marLeft w:val="0"/>
      <w:marRight w:val="0"/>
      <w:marTop w:val="0"/>
      <w:marBottom w:val="0"/>
      <w:divBdr>
        <w:top w:val="none" w:sz="0" w:space="0" w:color="auto"/>
        <w:left w:val="none" w:sz="0" w:space="0" w:color="auto"/>
        <w:bottom w:val="none" w:sz="0" w:space="0" w:color="auto"/>
        <w:right w:val="none" w:sz="0" w:space="0" w:color="auto"/>
      </w:divBdr>
    </w:div>
    <w:div w:id="113984756">
      <w:bodyDiv w:val="1"/>
      <w:marLeft w:val="0"/>
      <w:marRight w:val="0"/>
      <w:marTop w:val="0"/>
      <w:marBottom w:val="0"/>
      <w:divBdr>
        <w:top w:val="none" w:sz="0" w:space="0" w:color="auto"/>
        <w:left w:val="none" w:sz="0" w:space="0" w:color="auto"/>
        <w:bottom w:val="none" w:sz="0" w:space="0" w:color="auto"/>
        <w:right w:val="none" w:sz="0" w:space="0" w:color="auto"/>
      </w:divBdr>
    </w:div>
    <w:div w:id="248273945">
      <w:bodyDiv w:val="1"/>
      <w:marLeft w:val="0"/>
      <w:marRight w:val="0"/>
      <w:marTop w:val="0"/>
      <w:marBottom w:val="0"/>
      <w:divBdr>
        <w:top w:val="none" w:sz="0" w:space="0" w:color="auto"/>
        <w:left w:val="none" w:sz="0" w:space="0" w:color="auto"/>
        <w:bottom w:val="none" w:sz="0" w:space="0" w:color="auto"/>
        <w:right w:val="none" w:sz="0" w:space="0" w:color="auto"/>
      </w:divBdr>
    </w:div>
    <w:div w:id="356345776">
      <w:bodyDiv w:val="1"/>
      <w:marLeft w:val="0"/>
      <w:marRight w:val="0"/>
      <w:marTop w:val="0"/>
      <w:marBottom w:val="0"/>
      <w:divBdr>
        <w:top w:val="none" w:sz="0" w:space="0" w:color="auto"/>
        <w:left w:val="none" w:sz="0" w:space="0" w:color="auto"/>
        <w:bottom w:val="none" w:sz="0" w:space="0" w:color="auto"/>
        <w:right w:val="none" w:sz="0" w:space="0" w:color="auto"/>
      </w:divBdr>
    </w:div>
    <w:div w:id="361975607">
      <w:bodyDiv w:val="1"/>
      <w:marLeft w:val="0"/>
      <w:marRight w:val="0"/>
      <w:marTop w:val="0"/>
      <w:marBottom w:val="0"/>
      <w:divBdr>
        <w:top w:val="none" w:sz="0" w:space="0" w:color="auto"/>
        <w:left w:val="none" w:sz="0" w:space="0" w:color="auto"/>
        <w:bottom w:val="none" w:sz="0" w:space="0" w:color="auto"/>
        <w:right w:val="none" w:sz="0" w:space="0" w:color="auto"/>
      </w:divBdr>
    </w:div>
    <w:div w:id="377900192">
      <w:bodyDiv w:val="1"/>
      <w:marLeft w:val="0"/>
      <w:marRight w:val="0"/>
      <w:marTop w:val="0"/>
      <w:marBottom w:val="0"/>
      <w:divBdr>
        <w:top w:val="none" w:sz="0" w:space="0" w:color="auto"/>
        <w:left w:val="none" w:sz="0" w:space="0" w:color="auto"/>
        <w:bottom w:val="none" w:sz="0" w:space="0" w:color="auto"/>
        <w:right w:val="none" w:sz="0" w:space="0" w:color="auto"/>
      </w:divBdr>
    </w:div>
    <w:div w:id="437718136">
      <w:bodyDiv w:val="1"/>
      <w:marLeft w:val="0"/>
      <w:marRight w:val="0"/>
      <w:marTop w:val="0"/>
      <w:marBottom w:val="0"/>
      <w:divBdr>
        <w:top w:val="none" w:sz="0" w:space="0" w:color="auto"/>
        <w:left w:val="none" w:sz="0" w:space="0" w:color="auto"/>
        <w:bottom w:val="none" w:sz="0" w:space="0" w:color="auto"/>
        <w:right w:val="none" w:sz="0" w:space="0" w:color="auto"/>
      </w:divBdr>
    </w:div>
    <w:div w:id="473569920">
      <w:bodyDiv w:val="1"/>
      <w:marLeft w:val="0"/>
      <w:marRight w:val="0"/>
      <w:marTop w:val="0"/>
      <w:marBottom w:val="0"/>
      <w:divBdr>
        <w:top w:val="none" w:sz="0" w:space="0" w:color="auto"/>
        <w:left w:val="none" w:sz="0" w:space="0" w:color="auto"/>
        <w:bottom w:val="none" w:sz="0" w:space="0" w:color="auto"/>
        <w:right w:val="none" w:sz="0" w:space="0" w:color="auto"/>
      </w:divBdr>
    </w:div>
    <w:div w:id="504902198">
      <w:bodyDiv w:val="1"/>
      <w:marLeft w:val="0"/>
      <w:marRight w:val="0"/>
      <w:marTop w:val="0"/>
      <w:marBottom w:val="0"/>
      <w:divBdr>
        <w:top w:val="none" w:sz="0" w:space="0" w:color="auto"/>
        <w:left w:val="none" w:sz="0" w:space="0" w:color="auto"/>
        <w:bottom w:val="none" w:sz="0" w:space="0" w:color="auto"/>
        <w:right w:val="none" w:sz="0" w:space="0" w:color="auto"/>
      </w:divBdr>
    </w:div>
    <w:div w:id="556666793">
      <w:bodyDiv w:val="1"/>
      <w:marLeft w:val="0"/>
      <w:marRight w:val="0"/>
      <w:marTop w:val="0"/>
      <w:marBottom w:val="0"/>
      <w:divBdr>
        <w:top w:val="none" w:sz="0" w:space="0" w:color="auto"/>
        <w:left w:val="none" w:sz="0" w:space="0" w:color="auto"/>
        <w:bottom w:val="none" w:sz="0" w:space="0" w:color="auto"/>
        <w:right w:val="none" w:sz="0" w:space="0" w:color="auto"/>
      </w:divBdr>
    </w:div>
    <w:div w:id="560025444">
      <w:bodyDiv w:val="1"/>
      <w:marLeft w:val="0"/>
      <w:marRight w:val="0"/>
      <w:marTop w:val="0"/>
      <w:marBottom w:val="0"/>
      <w:divBdr>
        <w:top w:val="none" w:sz="0" w:space="0" w:color="auto"/>
        <w:left w:val="none" w:sz="0" w:space="0" w:color="auto"/>
        <w:bottom w:val="none" w:sz="0" w:space="0" w:color="auto"/>
        <w:right w:val="none" w:sz="0" w:space="0" w:color="auto"/>
      </w:divBdr>
    </w:div>
    <w:div w:id="631519631">
      <w:bodyDiv w:val="1"/>
      <w:marLeft w:val="0"/>
      <w:marRight w:val="0"/>
      <w:marTop w:val="0"/>
      <w:marBottom w:val="0"/>
      <w:divBdr>
        <w:top w:val="none" w:sz="0" w:space="0" w:color="auto"/>
        <w:left w:val="none" w:sz="0" w:space="0" w:color="auto"/>
        <w:bottom w:val="none" w:sz="0" w:space="0" w:color="auto"/>
        <w:right w:val="none" w:sz="0" w:space="0" w:color="auto"/>
      </w:divBdr>
    </w:div>
    <w:div w:id="674649605">
      <w:bodyDiv w:val="1"/>
      <w:marLeft w:val="0"/>
      <w:marRight w:val="0"/>
      <w:marTop w:val="0"/>
      <w:marBottom w:val="0"/>
      <w:divBdr>
        <w:top w:val="none" w:sz="0" w:space="0" w:color="auto"/>
        <w:left w:val="none" w:sz="0" w:space="0" w:color="auto"/>
        <w:bottom w:val="none" w:sz="0" w:space="0" w:color="auto"/>
        <w:right w:val="none" w:sz="0" w:space="0" w:color="auto"/>
      </w:divBdr>
    </w:div>
    <w:div w:id="675109186">
      <w:bodyDiv w:val="1"/>
      <w:marLeft w:val="0"/>
      <w:marRight w:val="0"/>
      <w:marTop w:val="0"/>
      <w:marBottom w:val="0"/>
      <w:divBdr>
        <w:top w:val="none" w:sz="0" w:space="0" w:color="auto"/>
        <w:left w:val="none" w:sz="0" w:space="0" w:color="auto"/>
        <w:bottom w:val="none" w:sz="0" w:space="0" w:color="auto"/>
        <w:right w:val="none" w:sz="0" w:space="0" w:color="auto"/>
      </w:divBdr>
    </w:div>
    <w:div w:id="728722445">
      <w:bodyDiv w:val="1"/>
      <w:marLeft w:val="0"/>
      <w:marRight w:val="0"/>
      <w:marTop w:val="0"/>
      <w:marBottom w:val="0"/>
      <w:divBdr>
        <w:top w:val="none" w:sz="0" w:space="0" w:color="auto"/>
        <w:left w:val="none" w:sz="0" w:space="0" w:color="auto"/>
        <w:bottom w:val="none" w:sz="0" w:space="0" w:color="auto"/>
        <w:right w:val="none" w:sz="0" w:space="0" w:color="auto"/>
      </w:divBdr>
    </w:div>
    <w:div w:id="758253868">
      <w:bodyDiv w:val="1"/>
      <w:marLeft w:val="0"/>
      <w:marRight w:val="0"/>
      <w:marTop w:val="0"/>
      <w:marBottom w:val="0"/>
      <w:divBdr>
        <w:top w:val="none" w:sz="0" w:space="0" w:color="auto"/>
        <w:left w:val="none" w:sz="0" w:space="0" w:color="auto"/>
        <w:bottom w:val="none" w:sz="0" w:space="0" w:color="auto"/>
        <w:right w:val="none" w:sz="0" w:space="0" w:color="auto"/>
      </w:divBdr>
    </w:div>
    <w:div w:id="761340003">
      <w:bodyDiv w:val="1"/>
      <w:marLeft w:val="0"/>
      <w:marRight w:val="0"/>
      <w:marTop w:val="0"/>
      <w:marBottom w:val="0"/>
      <w:divBdr>
        <w:top w:val="none" w:sz="0" w:space="0" w:color="auto"/>
        <w:left w:val="none" w:sz="0" w:space="0" w:color="auto"/>
        <w:bottom w:val="none" w:sz="0" w:space="0" w:color="auto"/>
        <w:right w:val="none" w:sz="0" w:space="0" w:color="auto"/>
      </w:divBdr>
    </w:div>
    <w:div w:id="796147603">
      <w:bodyDiv w:val="1"/>
      <w:marLeft w:val="0"/>
      <w:marRight w:val="0"/>
      <w:marTop w:val="0"/>
      <w:marBottom w:val="0"/>
      <w:divBdr>
        <w:top w:val="none" w:sz="0" w:space="0" w:color="auto"/>
        <w:left w:val="none" w:sz="0" w:space="0" w:color="auto"/>
        <w:bottom w:val="none" w:sz="0" w:space="0" w:color="auto"/>
        <w:right w:val="none" w:sz="0" w:space="0" w:color="auto"/>
      </w:divBdr>
    </w:div>
    <w:div w:id="809789383">
      <w:bodyDiv w:val="1"/>
      <w:marLeft w:val="0"/>
      <w:marRight w:val="0"/>
      <w:marTop w:val="0"/>
      <w:marBottom w:val="0"/>
      <w:divBdr>
        <w:top w:val="none" w:sz="0" w:space="0" w:color="auto"/>
        <w:left w:val="none" w:sz="0" w:space="0" w:color="auto"/>
        <w:bottom w:val="none" w:sz="0" w:space="0" w:color="auto"/>
        <w:right w:val="none" w:sz="0" w:space="0" w:color="auto"/>
      </w:divBdr>
    </w:div>
    <w:div w:id="844831606">
      <w:bodyDiv w:val="1"/>
      <w:marLeft w:val="0"/>
      <w:marRight w:val="0"/>
      <w:marTop w:val="0"/>
      <w:marBottom w:val="0"/>
      <w:divBdr>
        <w:top w:val="none" w:sz="0" w:space="0" w:color="auto"/>
        <w:left w:val="none" w:sz="0" w:space="0" w:color="auto"/>
        <w:bottom w:val="none" w:sz="0" w:space="0" w:color="auto"/>
        <w:right w:val="none" w:sz="0" w:space="0" w:color="auto"/>
      </w:divBdr>
    </w:div>
    <w:div w:id="889028011">
      <w:bodyDiv w:val="1"/>
      <w:marLeft w:val="0"/>
      <w:marRight w:val="0"/>
      <w:marTop w:val="0"/>
      <w:marBottom w:val="0"/>
      <w:divBdr>
        <w:top w:val="none" w:sz="0" w:space="0" w:color="auto"/>
        <w:left w:val="none" w:sz="0" w:space="0" w:color="auto"/>
        <w:bottom w:val="none" w:sz="0" w:space="0" w:color="auto"/>
        <w:right w:val="none" w:sz="0" w:space="0" w:color="auto"/>
      </w:divBdr>
    </w:div>
    <w:div w:id="962002999">
      <w:bodyDiv w:val="1"/>
      <w:marLeft w:val="0"/>
      <w:marRight w:val="0"/>
      <w:marTop w:val="0"/>
      <w:marBottom w:val="0"/>
      <w:divBdr>
        <w:top w:val="none" w:sz="0" w:space="0" w:color="auto"/>
        <w:left w:val="none" w:sz="0" w:space="0" w:color="auto"/>
        <w:bottom w:val="none" w:sz="0" w:space="0" w:color="auto"/>
        <w:right w:val="none" w:sz="0" w:space="0" w:color="auto"/>
      </w:divBdr>
    </w:div>
    <w:div w:id="1039354440">
      <w:bodyDiv w:val="1"/>
      <w:marLeft w:val="0"/>
      <w:marRight w:val="0"/>
      <w:marTop w:val="0"/>
      <w:marBottom w:val="0"/>
      <w:divBdr>
        <w:top w:val="none" w:sz="0" w:space="0" w:color="auto"/>
        <w:left w:val="none" w:sz="0" w:space="0" w:color="auto"/>
        <w:bottom w:val="none" w:sz="0" w:space="0" w:color="auto"/>
        <w:right w:val="none" w:sz="0" w:space="0" w:color="auto"/>
      </w:divBdr>
    </w:div>
    <w:div w:id="1109861270">
      <w:bodyDiv w:val="1"/>
      <w:marLeft w:val="0"/>
      <w:marRight w:val="0"/>
      <w:marTop w:val="0"/>
      <w:marBottom w:val="0"/>
      <w:divBdr>
        <w:top w:val="none" w:sz="0" w:space="0" w:color="auto"/>
        <w:left w:val="none" w:sz="0" w:space="0" w:color="auto"/>
        <w:bottom w:val="none" w:sz="0" w:space="0" w:color="auto"/>
        <w:right w:val="none" w:sz="0" w:space="0" w:color="auto"/>
      </w:divBdr>
    </w:div>
    <w:div w:id="1187720989">
      <w:bodyDiv w:val="1"/>
      <w:marLeft w:val="0"/>
      <w:marRight w:val="0"/>
      <w:marTop w:val="0"/>
      <w:marBottom w:val="0"/>
      <w:divBdr>
        <w:top w:val="none" w:sz="0" w:space="0" w:color="auto"/>
        <w:left w:val="none" w:sz="0" w:space="0" w:color="auto"/>
        <w:bottom w:val="none" w:sz="0" w:space="0" w:color="auto"/>
        <w:right w:val="none" w:sz="0" w:space="0" w:color="auto"/>
      </w:divBdr>
    </w:div>
    <w:div w:id="1205749904">
      <w:bodyDiv w:val="1"/>
      <w:marLeft w:val="0"/>
      <w:marRight w:val="0"/>
      <w:marTop w:val="0"/>
      <w:marBottom w:val="0"/>
      <w:divBdr>
        <w:top w:val="none" w:sz="0" w:space="0" w:color="auto"/>
        <w:left w:val="none" w:sz="0" w:space="0" w:color="auto"/>
        <w:bottom w:val="none" w:sz="0" w:space="0" w:color="auto"/>
        <w:right w:val="none" w:sz="0" w:space="0" w:color="auto"/>
      </w:divBdr>
    </w:div>
    <w:div w:id="1354958315">
      <w:bodyDiv w:val="1"/>
      <w:marLeft w:val="0"/>
      <w:marRight w:val="0"/>
      <w:marTop w:val="0"/>
      <w:marBottom w:val="0"/>
      <w:divBdr>
        <w:top w:val="none" w:sz="0" w:space="0" w:color="auto"/>
        <w:left w:val="none" w:sz="0" w:space="0" w:color="auto"/>
        <w:bottom w:val="none" w:sz="0" w:space="0" w:color="auto"/>
        <w:right w:val="none" w:sz="0" w:space="0" w:color="auto"/>
      </w:divBdr>
    </w:div>
    <w:div w:id="1429423698">
      <w:bodyDiv w:val="1"/>
      <w:marLeft w:val="0"/>
      <w:marRight w:val="0"/>
      <w:marTop w:val="0"/>
      <w:marBottom w:val="0"/>
      <w:divBdr>
        <w:top w:val="none" w:sz="0" w:space="0" w:color="auto"/>
        <w:left w:val="none" w:sz="0" w:space="0" w:color="auto"/>
        <w:bottom w:val="none" w:sz="0" w:space="0" w:color="auto"/>
        <w:right w:val="none" w:sz="0" w:space="0" w:color="auto"/>
      </w:divBdr>
    </w:div>
    <w:div w:id="1517574715">
      <w:bodyDiv w:val="1"/>
      <w:marLeft w:val="0"/>
      <w:marRight w:val="0"/>
      <w:marTop w:val="0"/>
      <w:marBottom w:val="0"/>
      <w:divBdr>
        <w:top w:val="none" w:sz="0" w:space="0" w:color="auto"/>
        <w:left w:val="none" w:sz="0" w:space="0" w:color="auto"/>
        <w:bottom w:val="none" w:sz="0" w:space="0" w:color="auto"/>
        <w:right w:val="none" w:sz="0" w:space="0" w:color="auto"/>
      </w:divBdr>
    </w:div>
    <w:div w:id="1623539682">
      <w:bodyDiv w:val="1"/>
      <w:marLeft w:val="0"/>
      <w:marRight w:val="0"/>
      <w:marTop w:val="0"/>
      <w:marBottom w:val="0"/>
      <w:divBdr>
        <w:top w:val="none" w:sz="0" w:space="0" w:color="auto"/>
        <w:left w:val="none" w:sz="0" w:space="0" w:color="auto"/>
        <w:bottom w:val="none" w:sz="0" w:space="0" w:color="auto"/>
        <w:right w:val="none" w:sz="0" w:space="0" w:color="auto"/>
      </w:divBdr>
    </w:div>
    <w:div w:id="1651783843">
      <w:bodyDiv w:val="1"/>
      <w:marLeft w:val="0"/>
      <w:marRight w:val="0"/>
      <w:marTop w:val="0"/>
      <w:marBottom w:val="0"/>
      <w:divBdr>
        <w:top w:val="none" w:sz="0" w:space="0" w:color="auto"/>
        <w:left w:val="none" w:sz="0" w:space="0" w:color="auto"/>
        <w:bottom w:val="none" w:sz="0" w:space="0" w:color="auto"/>
        <w:right w:val="none" w:sz="0" w:space="0" w:color="auto"/>
      </w:divBdr>
    </w:div>
    <w:div w:id="1771510128">
      <w:bodyDiv w:val="1"/>
      <w:marLeft w:val="0"/>
      <w:marRight w:val="0"/>
      <w:marTop w:val="0"/>
      <w:marBottom w:val="0"/>
      <w:divBdr>
        <w:top w:val="none" w:sz="0" w:space="0" w:color="auto"/>
        <w:left w:val="none" w:sz="0" w:space="0" w:color="auto"/>
        <w:bottom w:val="none" w:sz="0" w:space="0" w:color="auto"/>
        <w:right w:val="none" w:sz="0" w:space="0" w:color="auto"/>
      </w:divBdr>
    </w:div>
    <w:div w:id="1799295584">
      <w:bodyDiv w:val="1"/>
      <w:marLeft w:val="0"/>
      <w:marRight w:val="0"/>
      <w:marTop w:val="0"/>
      <w:marBottom w:val="0"/>
      <w:divBdr>
        <w:top w:val="none" w:sz="0" w:space="0" w:color="auto"/>
        <w:left w:val="none" w:sz="0" w:space="0" w:color="auto"/>
        <w:bottom w:val="none" w:sz="0" w:space="0" w:color="auto"/>
        <w:right w:val="none" w:sz="0" w:space="0" w:color="auto"/>
      </w:divBdr>
    </w:div>
    <w:div w:id="1865945067">
      <w:bodyDiv w:val="1"/>
      <w:marLeft w:val="0"/>
      <w:marRight w:val="0"/>
      <w:marTop w:val="0"/>
      <w:marBottom w:val="0"/>
      <w:divBdr>
        <w:top w:val="none" w:sz="0" w:space="0" w:color="auto"/>
        <w:left w:val="none" w:sz="0" w:space="0" w:color="auto"/>
        <w:bottom w:val="none" w:sz="0" w:space="0" w:color="auto"/>
        <w:right w:val="none" w:sz="0" w:space="0" w:color="auto"/>
      </w:divBdr>
    </w:div>
    <w:div w:id="1866093977">
      <w:bodyDiv w:val="1"/>
      <w:marLeft w:val="0"/>
      <w:marRight w:val="0"/>
      <w:marTop w:val="0"/>
      <w:marBottom w:val="0"/>
      <w:divBdr>
        <w:top w:val="none" w:sz="0" w:space="0" w:color="auto"/>
        <w:left w:val="none" w:sz="0" w:space="0" w:color="auto"/>
        <w:bottom w:val="none" w:sz="0" w:space="0" w:color="auto"/>
        <w:right w:val="none" w:sz="0" w:space="0" w:color="auto"/>
      </w:divBdr>
    </w:div>
    <w:div w:id="1867667848">
      <w:bodyDiv w:val="1"/>
      <w:marLeft w:val="0"/>
      <w:marRight w:val="0"/>
      <w:marTop w:val="0"/>
      <w:marBottom w:val="0"/>
      <w:divBdr>
        <w:top w:val="none" w:sz="0" w:space="0" w:color="auto"/>
        <w:left w:val="none" w:sz="0" w:space="0" w:color="auto"/>
        <w:bottom w:val="none" w:sz="0" w:space="0" w:color="auto"/>
        <w:right w:val="none" w:sz="0" w:space="0" w:color="auto"/>
      </w:divBdr>
    </w:div>
    <w:div w:id="1886259689">
      <w:bodyDiv w:val="1"/>
      <w:marLeft w:val="0"/>
      <w:marRight w:val="0"/>
      <w:marTop w:val="0"/>
      <w:marBottom w:val="0"/>
      <w:divBdr>
        <w:top w:val="none" w:sz="0" w:space="0" w:color="auto"/>
        <w:left w:val="none" w:sz="0" w:space="0" w:color="auto"/>
        <w:bottom w:val="none" w:sz="0" w:space="0" w:color="auto"/>
        <w:right w:val="none" w:sz="0" w:space="0" w:color="auto"/>
      </w:divBdr>
    </w:div>
    <w:div w:id="1914661904">
      <w:bodyDiv w:val="1"/>
      <w:marLeft w:val="0"/>
      <w:marRight w:val="0"/>
      <w:marTop w:val="0"/>
      <w:marBottom w:val="0"/>
      <w:divBdr>
        <w:top w:val="none" w:sz="0" w:space="0" w:color="auto"/>
        <w:left w:val="none" w:sz="0" w:space="0" w:color="auto"/>
        <w:bottom w:val="none" w:sz="0" w:space="0" w:color="auto"/>
        <w:right w:val="none" w:sz="0" w:space="0" w:color="auto"/>
      </w:divBdr>
    </w:div>
    <w:div w:id="1946882527">
      <w:bodyDiv w:val="1"/>
      <w:marLeft w:val="0"/>
      <w:marRight w:val="0"/>
      <w:marTop w:val="0"/>
      <w:marBottom w:val="0"/>
      <w:divBdr>
        <w:top w:val="none" w:sz="0" w:space="0" w:color="auto"/>
        <w:left w:val="none" w:sz="0" w:space="0" w:color="auto"/>
        <w:bottom w:val="none" w:sz="0" w:space="0" w:color="auto"/>
        <w:right w:val="none" w:sz="0" w:space="0" w:color="auto"/>
      </w:divBdr>
    </w:div>
    <w:div w:id="1960257122">
      <w:bodyDiv w:val="1"/>
      <w:marLeft w:val="0"/>
      <w:marRight w:val="0"/>
      <w:marTop w:val="0"/>
      <w:marBottom w:val="0"/>
      <w:divBdr>
        <w:top w:val="none" w:sz="0" w:space="0" w:color="auto"/>
        <w:left w:val="none" w:sz="0" w:space="0" w:color="auto"/>
        <w:bottom w:val="none" w:sz="0" w:space="0" w:color="auto"/>
        <w:right w:val="none" w:sz="0" w:space="0" w:color="auto"/>
      </w:divBdr>
    </w:div>
    <w:div w:id="2039238410">
      <w:bodyDiv w:val="1"/>
      <w:marLeft w:val="0"/>
      <w:marRight w:val="0"/>
      <w:marTop w:val="0"/>
      <w:marBottom w:val="0"/>
      <w:divBdr>
        <w:top w:val="none" w:sz="0" w:space="0" w:color="auto"/>
        <w:left w:val="none" w:sz="0" w:space="0" w:color="auto"/>
        <w:bottom w:val="none" w:sz="0" w:space="0" w:color="auto"/>
        <w:right w:val="none" w:sz="0" w:space="0" w:color="auto"/>
      </w:divBdr>
    </w:div>
    <w:div w:id="2141066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vm.gov.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urbi.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m.gov.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rbi.com.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f77b93-62e9-41d2-b52e-a20b39290f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A1E69A51E14AB40A20D624C471B5E8E" ma:contentTypeVersion="5" ma:contentTypeDescription="Crie um novo documento." ma:contentTypeScope="" ma:versionID="fe98e2be01f35712549f4de68d58ae7e">
  <xsd:schema xmlns:xsd="http://www.w3.org/2001/XMLSchema" xmlns:xs="http://www.w3.org/2001/XMLSchema" xmlns:p="http://schemas.microsoft.com/office/2006/metadata/properties" xmlns:ns3="27f77b93-62e9-41d2-b52e-a20b39290fb4" targetNamespace="http://schemas.microsoft.com/office/2006/metadata/properties" ma:root="true" ma:fieldsID="956d2fc853ae67851d7093b4fd2334bc" ns3:_="">
    <xsd:import namespace="27f77b93-62e9-41d2-b52e-a20b39290f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77b93-62e9-41d2-b52e-a20b3929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7A596-5EF0-42D9-B226-DCA0C7EADFD9}">
  <ds:schemaRefs>
    <ds:schemaRef ds:uri="http://schemas.microsoft.com/office/2006/metadata/properties"/>
    <ds:schemaRef ds:uri="http://schemas.microsoft.com/office/infopath/2007/PartnerControls"/>
    <ds:schemaRef ds:uri="27f77b93-62e9-41d2-b52e-a20b39290fb4"/>
  </ds:schemaRefs>
</ds:datastoreItem>
</file>

<file path=customXml/itemProps2.xml><?xml version="1.0" encoding="utf-8"?>
<ds:datastoreItem xmlns:ds="http://schemas.openxmlformats.org/officeDocument/2006/customXml" ds:itemID="{982FC15E-FB55-4256-9CC1-B443370065BB}">
  <ds:schemaRefs>
    <ds:schemaRef ds:uri="http://schemas.microsoft.com/sharepoint/v3/contenttype/forms"/>
  </ds:schemaRefs>
</ds:datastoreItem>
</file>

<file path=customXml/itemProps3.xml><?xml version="1.0" encoding="utf-8"?>
<ds:datastoreItem xmlns:ds="http://schemas.openxmlformats.org/officeDocument/2006/customXml" ds:itemID="{4D33955E-46FB-45E0-B505-63CB0D6C81B4}">
  <ds:schemaRefs>
    <ds:schemaRef ds:uri="http://schemas.openxmlformats.org/officeDocument/2006/bibliography"/>
  </ds:schemaRefs>
</ds:datastoreItem>
</file>

<file path=customXml/itemProps4.xml><?xml version="1.0" encoding="utf-8"?>
<ds:datastoreItem xmlns:ds="http://schemas.openxmlformats.org/officeDocument/2006/customXml" ds:itemID="{2B7D36DE-C3A9-495C-83D8-009231A65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77b93-62e9-41d2-b52e-a20b39290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5005</Words>
  <Characters>26979</Characters>
  <Application>Microsoft Office Word</Application>
  <DocSecurity>0</DocSecurity>
  <Lines>509</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dc:creator>
  <cp:keywords/>
  <dc:description/>
  <cp:lastModifiedBy>Lucas Grilli Bastos</cp:lastModifiedBy>
  <cp:revision>5</cp:revision>
  <cp:lastPrinted>2024-07-02T22:49:00Z</cp:lastPrinted>
  <dcterms:created xsi:type="dcterms:W3CDTF">2024-07-04T23:29:00Z</dcterms:created>
  <dcterms:modified xsi:type="dcterms:W3CDTF">2024-07-04T23:29:00Z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0x0101008A1E69A51E14AB40A20D624C471B5E8E</vt:lpwstr>
  </property>
  <property fmtid="{D5CDD505-2E9C-101B-9397-08002B2CF9AE}" pid="3" name="iManageFooter">
    <vt:lpwstr>DOCS-3497654v21</vt:lpwstr>
  </property>
</Properties>
</file>