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47jcqs6s7x3x" w:id="0"/>
      <w:bookmarkEnd w:id="0"/>
      <w:r w:rsidDel="00000000" w:rsidR="00000000" w:rsidRPr="00000000">
        <w:rPr>
          <w:rtl w:val="0"/>
        </w:rPr>
        <w:t xml:space="preserve">Research Summary - Car Sales Training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qfnpywvlo9wi" w:id="1"/>
      <w:bookmarkEnd w:id="1"/>
      <w:r w:rsidDel="00000000" w:rsidR="00000000" w:rsidRPr="00000000">
        <w:rPr>
          <w:rtl w:val="0"/>
        </w:rPr>
        <w:t xml:space="preserve">Perth Car Market Research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puvi0wgcgprw" w:id="2"/>
      <w:bookmarkEnd w:id="2"/>
      <w:r w:rsidDel="00000000" w:rsidR="00000000" w:rsidRPr="00000000">
        <w:rPr>
          <w:rtl w:val="0"/>
        </w:rPr>
        <w:t xml:space="preserve">Key Perth Demographics and Market Data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Perth has the highest average car loan costs in Australia at $10,020 per annum per household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Western Australia has 19% of residents with cars under finance (highest in Australia)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91.3% of Australian households have at least one registered car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55.1% have two or more cars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SUVs are most popular (55.01% of sales), followed by utes (22.63%)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Toyota is the most popular brand, followed by Mazda, Ford, and Nissan</w:t>
      </w:r>
    </w:p>
    <w:p w:rsidR="00000000" w:rsidDel="00000000" w:rsidP="00000000" w:rsidRDefault="00000000" w:rsidRPr="00000000" w14:paraId="0000000A">
      <w:pPr>
        <w:pStyle w:val="Heading3"/>
        <w:rPr/>
      </w:pPr>
      <w:bookmarkStart w:colFirst="0" w:colLast="0" w:name="_wxapx9n01ov6" w:id="3"/>
      <w:bookmarkEnd w:id="3"/>
      <w:r w:rsidDel="00000000" w:rsidR="00000000" w:rsidRPr="00000000">
        <w:rPr>
          <w:rtl w:val="0"/>
        </w:rPr>
        <w:t xml:space="preserve">Car Sales Process in WA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Three main dealer sales methods: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Direct sale to dealer (cash on spot after valuation)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Trade-in for new car purchase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Consignment selling (requires Category E licence)</w:t>
      </w:r>
    </w:p>
    <w:p w:rsidR="00000000" w:rsidDel="00000000" w:rsidP="00000000" w:rsidRDefault="00000000" w:rsidRPr="00000000" w14:paraId="00000010">
      <w:pPr>
        <w:pStyle w:val="Heading3"/>
        <w:rPr/>
      </w:pPr>
      <w:bookmarkStart w:colFirst="0" w:colLast="0" w:name="_7alkij7ksu6f" w:id="4"/>
      <w:bookmarkEnd w:id="4"/>
      <w:r w:rsidDel="00000000" w:rsidR="00000000" w:rsidRPr="00000000">
        <w:rPr>
          <w:rtl w:val="0"/>
        </w:rPr>
        <w:t xml:space="preserve">Required Documentation for Car Sales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For Finance Applications: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Driver's licence (100 points ID)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Proof of income (3 recent payslips)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12 months bank statements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Tax returns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Proof of residence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Vehicle details (chassis number, year, make, model)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Dealer invoice/contract of sale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For Vehicle Transfer: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Vehicle registration certificate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Roadworthy safety certificate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Service records and vehicle history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Proof of ownership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Notification of Change of Ownership form</w:t>
      </w:r>
    </w:p>
    <w:p w:rsidR="00000000" w:rsidDel="00000000" w:rsidP="00000000" w:rsidRDefault="00000000" w:rsidRPr="00000000" w14:paraId="00000022">
      <w:pPr>
        <w:pStyle w:val="Heading3"/>
        <w:rPr/>
      </w:pPr>
      <w:bookmarkStart w:colFirst="0" w:colLast="0" w:name="_72xdr58nv4or" w:id="5"/>
      <w:bookmarkEnd w:id="5"/>
      <w:r w:rsidDel="00000000" w:rsidR="00000000" w:rsidRPr="00000000">
        <w:rPr>
          <w:rtl w:val="0"/>
        </w:rPr>
        <w:t xml:space="preserve">Common Compliance Issues and Errors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Based on research, typical errors include: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Incomplete or incorrect documentation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Missing consumer guarantee disclosures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Inadequate vehicle history disclosure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Pricing and valuation errors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Finance application inaccuracies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Registration transfer mistakes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Consumer protection law violations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Warranty and service record issues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