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DIVISION 22 31 00 - DOMESTIC WATER SOFTENER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1 - GENERAL</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Includes:</w:t>
      </w:r>
    </w:p>
    <w:p w:rsidR="00000000" w:rsidDel="00000000" w:rsidP="00000000" w:rsidRDefault="00000000" w:rsidRPr="00000000" w14:paraId="0000000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Softener</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SUBMITTALS </w:t>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 Data:</w:t>
      </w:r>
    </w:p>
    <w:p w:rsidR="00000000" w:rsidDel="00000000" w:rsidP="00000000" w:rsidRDefault="00000000" w:rsidRPr="00000000" w14:paraId="0000000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728" w:right="0" w:hanging="5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construction details, material descriptions, dimensions of individual components and profiles.</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Shop Drawings:</w:t>
      </w:r>
    </w:p>
    <w:p w:rsidR="00000000" w:rsidDel="00000000" w:rsidP="00000000" w:rsidRDefault="00000000" w:rsidRPr="00000000" w14:paraId="0000000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plans, details, and connections to piping systems.</w:t>
      </w:r>
    </w:p>
    <w:p w:rsidR="00000000" w:rsidDel="00000000" w:rsidP="00000000" w:rsidRDefault="00000000" w:rsidRPr="00000000" w14:paraId="0000000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Wiring Diagrams: Power, signal, and control wiring.</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CLOSEOUT SUBMITTALS</w:t>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Operation and Maintenance Data: </w:t>
      </w:r>
    </w:p>
    <w:p w:rsidR="00000000" w:rsidDel="00000000" w:rsidP="00000000" w:rsidRDefault="00000000" w:rsidRPr="00000000" w14:paraId="0000000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operation, and maintenance manuals.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2 – PRODUCTS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 WATER SOFTENERS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Basis of Design Product: Canature WaterGroup. </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95MTS 120-1.25Q8000</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Configuration: Quadplex Mineral tank and Four brine tanks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Mineral Tank </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mineral tanks for water softening systems as indicated on the Drawings or a comparable product by Canature WaterGroup. </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mineral tanks shall have a diameter of 403 mm (16”) and a height of 1651 mm (65”). </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must meet NSF/ANSI 44 standards for Materials and Structural Integrity.</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tank construction shall feature a polyethylene liner and outer winding composed of high-performance fiberglass and epoxy resin. It should withstand a m) </w:t>
      </w:r>
      <w:r w:rsidDel="00000000" w:rsidR="00000000" w:rsidRPr="00000000">
        <w:rPr>
          <w:rFonts w:ascii="Arial" w:cs="Arial" w:eastAsia="Arial" w:hAnsi="Arial"/>
          <w:sz w:val="24"/>
          <w:szCs w:val="24"/>
          <w:rtl w:val="0"/>
        </w:rPr>
        <w:t xml:space="preserve">and operating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pressure of 1034 kPa gauge (150 psig), operate within a temperature range of 1 °C – 49 °C (34 °F – 120 °F), and endure a maximum vacuum of 127 mm Hg (2.46 psi). </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water softening system shall include four (4) mineral tanks. </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mineral tanks shall be accompanied by a five (5) years warranty.</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ion exchange resin must possess a total capacity of 1.9 eq/L in the sodium form. Each mineral tank should contain 113 L (4 ft³) of Aquafine AQ100-Na resin, WQA certified to NSF/ANSI 44 standards, and compliant with the US FDA Code of Federal Regulations, Section 173.25.</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Brine Tank</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softener unit shall be equipped with one (1) brine tank. The total system shall include four (4) brine tanks.</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brine tank shall have a diameter of 610 mm (24”) and a height of 940 mm (37”).</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brine tank shall include essential components such as a salt plate, removable salt lid, brine well, safety float, and brine well cap.</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brine tank shall be covered by a one (1) year warranty.</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Valve</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mineral tank must be equipped with a 32mm (1.25”) 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 to each valve. </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operational flexibility, each valve shall include a 32 mm (1.25”) electronic ball valve on the outlet side and must regenerate co-currently, ensuring consistent system performance.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Certified to NSF/ANSI 44 standards for materials and structural integrity, these valves shall be designed to operate under pressures ranging from 137 – 862 kPa gauge (20 – 125 psig) and within a temperature range of 1 °C (34 °F) to 43 °C (110 °F). </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control valves shall be covered by a five (5) years warranty.</w:t>
      </w:r>
    </w:p>
    <w:p w:rsidR="00000000" w:rsidDel="00000000" w:rsidP="00000000" w:rsidRDefault="00000000" w:rsidRPr="00000000" w14:paraId="0000002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Controller Programming </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master controller, shall operate independently without being attached to any valve, will feature a color, graphical user interface complete with a 73 mm (2.875”) screen. </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Set up and Operations:</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system shall be set up as a demand recall system, initiating regeneration through a totalized hardness calculation.</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operational safety, the maximum recommended operating pressure for the system must be set between 139-689 kPa gauge (20-100 psig).</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facilitate electrical connections, only the main controller shall be linked to an electrical outlet capable of supplying 120V at 60Hz.</w:t>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softener within the system shall be designed to maintain a continuous flow rate pressure drop of 103 kPa (15 psi) at a flow rate of 1.7 lps (27 USGPM). During peak flow rates of 2.4 lps (38 USGPM), the pressure drop will be 172 kPa (25 psi).</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Capacities and Characteristics: </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Analysis:</w:t>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304"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Hardness: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grains/gal.</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Peak Service Flow Rate: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gpm at 25-psig pressure drop</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Manifold Pipe Size: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of Mineral Tanks: Four</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Mineral Quantity, Each Tank: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 ft.</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Mineral Exchange Capacity: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grains per cubic foot</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Electrical Characteristics: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Volt</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Salt Capacity: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lbs</w:t>
      </w:r>
    </w:p>
    <w:p w:rsidR="00000000" w:rsidDel="00000000" w:rsidP="00000000" w:rsidRDefault="00000000" w:rsidRPr="00000000" w14:paraId="0000003C">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3 – EXECUTION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INSTALLATION </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manufacturer's recommended clearances.</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units so controls and devices that require servicing are accessible.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DEMONSTRATION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a manufacturer’s approved to train Owner's maintenance personnel to adjust, operate, and maintain domestic water softeners.</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OF SECTION 22 31 00</w:t>
      </w:r>
    </w:p>
    <w:p w:rsidR="00000000" w:rsidDel="00000000" w:rsidP="00000000" w:rsidRDefault="00000000" w:rsidRPr="00000000" w14:paraId="00000045">
      <w:pPr>
        <w:rPr>
          <w:rFonts w:ascii="Arial" w:cs="Arial" w:eastAsia="Arial" w:hAnsi="Arial"/>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2.%1"/>
      <w:lvlJc w:val="left"/>
      <w:pPr>
        <w:ind w:left="576" w:hanging="576"/>
      </w:pPr>
      <w:rPr>
        <w:rFonts w:ascii="Aptos" w:cs="Aptos" w:eastAsia="Aptos" w:hAnsi="Aptos"/>
      </w:rPr>
    </w:lvl>
    <w:lvl w:ilvl="1">
      <w:start w:val="1"/>
      <w:numFmt w:val="upperLetter"/>
      <w:lvlText w:val="%2."/>
      <w:lvlJc w:val="left"/>
      <w:pPr>
        <w:ind w:left="1152" w:hanging="576"/>
      </w:pPr>
      <w:rPr>
        <w:rFonts w:ascii="Aptos" w:cs="Aptos" w:eastAsia="Aptos" w:hAnsi="Aptos"/>
      </w:rPr>
    </w:lvl>
    <w:lvl w:ilvl="2">
      <w:start w:val="1"/>
      <w:numFmt w:val="decimal"/>
      <w:lvlText w:val="%3."/>
      <w:lvlJc w:val="left"/>
      <w:pPr>
        <w:ind w:left="1728" w:hanging="575.9999999999998"/>
      </w:pPr>
      <w:rPr/>
    </w:lvl>
    <w:lvl w:ilvl="3">
      <w:start w:val="1"/>
      <w:numFmt w:val="lowerLetter"/>
      <w:lvlText w:val="%4."/>
      <w:lvlJc w:val="left"/>
      <w:pPr>
        <w:ind w:left="2304" w:hanging="576"/>
      </w:pPr>
      <w:rPr/>
    </w:lvl>
    <w:lvl w:ilvl="4">
      <w:start w:val="1"/>
      <w:numFmt w:val="lowerLetter"/>
      <w:lvlText w:val="(%5)"/>
      <w:lvlJc w:val="left"/>
      <w:pPr>
        <w:ind w:left="2880" w:hanging="576"/>
      </w:pPr>
      <w:rPr/>
    </w:lvl>
    <w:lvl w:ilvl="5">
      <w:start w:val="1"/>
      <w:numFmt w:val="lowerRoman"/>
      <w:lvlText w:val="(%6)"/>
      <w:lvlJc w:val="left"/>
      <w:pPr>
        <w:ind w:left="3456" w:hanging="576"/>
      </w:pPr>
      <w:rPr/>
    </w:lvl>
    <w:lvl w:ilvl="6">
      <w:start w:val="1"/>
      <w:numFmt w:val="decimal"/>
      <w:lvlText w:val="%7."/>
      <w:lvlJc w:val="left"/>
      <w:pPr>
        <w:ind w:left="4032" w:hanging="576.0000000000005"/>
      </w:pPr>
      <w:rPr/>
    </w:lvl>
    <w:lvl w:ilvl="7">
      <w:start w:val="1"/>
      <w:numFmt w:val="lowerLetter"/>
      <w:lvlText w:val="%8."/>
      <w:lvlJc w:val="left"/>
      <w:pPr>
        <w:ind w:left="4608" w:hanging="576"/>
      </w:pPr>
      <w:rPr/>
    </w:lvl>
    <w:lvl w:ilvl="8">
      <w:start w:val="1"/>
      <w:numFmt w:val="lowerRoman"/>
      <w:lvlText w:val="%9."/>
      <w:lvlJc w:val="left"/>
      <w:pPr>
        <w:ind w:left="5184" w:hanging="576"/>
      </w:pPr>
      <w:rPr/>
    </w:lvl>
  </w:abstractNum>
  <w:abstractNum w:abstractNumId="2">
    <w:lvl w:ilvl="0">
      <w:start w:val="1"/>
      <w:numFmt w:val="decimal"/>
      <w:lvlText w:val="3.%1"/>
      <w:lvlJc w:val="left"/>
      <w:pPr>
        <w:ind w:left="576" w:hanging="576"/>
      </w:pPr>
      <w:rPr>
        <w:rFonts w:ascii="Aptos" w:cs="Aptos" w:eastAsia="Aptos" w:hAnsi="Aptos"/>
      </w:rPr>
    </w:lvl>
    <w:lvl w:ilvl="1">
      <w:start w:val="1"/>
      <w:numFmt w:val="upperLetter"/>
      <w:lvlText w:val="%2."/>
      <w:lvlJc w:val="left"/>
      <w:pPr>
        <w:ind w:left="1152" w:hanging="576"/>
      </w:pPr>
      <w:rPr>
        <w:rFonts w:ascii="Aptos" w:cs="Aptos" w:eastAsia="Aptos" w:hAnsi="Aptos"/>
      </w:rPr>
    </w:lvl>
    <w:lvl w:ilvl="2">
      <w:start w:val="1"/>
      <w:numFmt w:val="decimal"/>
      <w:lvlText w:val="%3."/>
      <w:lvlJc w:val="left"/>
      <w:pPr>
        <w:ind w:left="1728" w:hanging="575.9999999999998"/>
      </w:pPr>
      <w:rPr/>
    </w:lvl>
    <w:lvl w:ilvl="3">
      <w:start w:val="1"/>
      <w:numFmt w:val="lowerLetter"/>
      <w:lvlText w:val="%4."/>
      <w:lvlJc w:val="left"/>
      <w:pPr>
        <w:ind w:left="2304" w:hanging="576"/>
      </w:pPr>
      <w:rPr/>
    </w:lvl>
    <w:lvl w:ilvl="4">
      <w:start w:val="1"/>
      <w:numFmt w:val="lowerLetter"/>
      <w:lvlText w:val="(%5)"/>
      <w:lvlJc w:val="left"/>
      <w:pPr>
        <w:ind w:left="2880" w:hanging="576"/>
      </w:pPr>
      <w:rPr/>
    </w:lvl>
    <w:lvl w:ilvl="5">
      <w:start w:val="1"/>
      <w:numFmt w:val="lowerRoman"/>
      <w:lvlText w:val="(%6)"/>
      <w:lvlJc w:val="left"/>
      <w:pPr>
        <w:ind w:left="3456" w:hanging="576"/>
      </w:pPr>
      <w:rPr/>
    </w:lvl>
    <w:lvl w:ilvl="6">
      <w:start w:val="1"/>
      <w:numFmt w:val="decimal"/>
      <w:lvlText w:val="%7."/>
      <w:lvlJc w:val="left"/>
      <w:pPr>
        <w:ind w:left="4032" w:hanging="576.0000000000005"/>
      </w:pPr>
      <w:rPr/>
    </w:lvl>
    <w:lvl w:ilvl="7">
      <w:start w:val="1"/>
      <w:numFmt w:val="lowerLetter"/>
      <w:lvlText w:val="%8."/>
      <w:lvlJc w:val="left"/>
      <w:pPr>
        <w:ind w:left="4608" w:hanging="576"/>
      </w:pPr>
      <w:rPr/>
    </w:lvl>
    <w:lvl w:ilvl="8">
      <w:start w:val="1"/>
      <w:numFmt w:val="lowerRoman"/>
      <w:lvlText w:val="%9."/>
      <w:lvlJc w:val="left"/>
      <w:pPr>
        <w:ind w:left="5184" w:hanging="576"/>
      </w:pPr>
      <w:rPr/>
    </w:lvl>
  </w:abstractNum>
  <w:abstractNum w:abstractNumId="3">
    <w:lvl w:ilvl="0">
      <w:start w:val="1"/>
      <w:numFmt w:val="decimal"/>
      <w:lvlText w:val="1.%1"/>
      <w:lvlJc w:val="left"/>
      <w:pPr>
        <w:ind w:left="576" w:hanging="576"/>
      </w:pPr>
      <w:rPr>
        <w:rFonts w:ascii="Aptos" w:cs="Aptos" w:eastAsia="Aptos" w:hAnsi="Aptos"/>
      </w:rPr>
    </w:lvl>
    <w:lvl w:ilvl="1">
      <w:start w:val="1"/>
      <w:numFmt w:val="upperLetter"/>
      <w:lvlText w:val="%2."/>
      <w:lvlJc w:val="left"/>
      <w:pPr>
        <w:ind w:left="1152" w:hanging="576"/>
      </w:pPr>
      <w:rPr>
        <w:rFonts w:ascii="Aptos" w:cs="Aptos" w:eastAsia="Aptos" w:hAnsi="Aptos"/>
      </w:rPr>
    </w:lvl>
    <w:lvl w:ilvl="2">
      <w:start w:val="1"/>
      <w:numFmt w:val="decimal"/>
      <w:lvlText w:val="%3."/>
      <w:lvlJc w:val="left"/>
      <w:pPr>
        <w:ind w:left="1728" w:hanging="575.9999999999998"/>
      </w:pPr>
      <w:rPr/>
    </w:lvl>
    <w:lvl w:ilvl="3">
      <w:start w:val="1"/>
      <w:numFmt w:val="lowerLetter"/>
      <w:lvlText w:val="%4."/>
      <w:lvlJc w:val="left"/>
      <w:pPr>
        <w:ind w:left="2304" w:hanging="576"/>
      </w:pPr>
      <w:rPr/>
    </w:lvl>
    <w:lvl w:ilvl="4">
      <w:start w:val="1"/>
      <w:numFmt w:val="lowerLetter"/>
      <w:lvlText w:val="(%5)"/>
      <w:lvlJc w:val="left"/>
      <w:pPr>
        <w:ind w:left="2880" w:hanging="576"/>
      </w:pPr>
      <w:rPr/>
    </w:lvl>
    <w:lvl w:ilvl="5">
      <w:start w:val="1"/>
      <w:numFmt w:val="lowerRoman"/>
      <w:lvlText w:val="(%6)"/>
      <w:lvlJc w:val="left"/>
      <w:pPr>
        <w:ind w:left="3456" w:hanging="576"/>
      </w:pPr>
      <w:rPr/>
    </w:lvl>
    <w:lvl w:ilvl="6">
      <w:start w:val="1"/>
      <w:numFmt w:val="decimal"/>
      <w:lvlText w:val="%7."/>
      <w:lvlJc w:val="left"/>
      <w:pPr>
        <w:ind w:left="4032" w:hanging="576.0000000000005"/>
      </w:pPr>
      <w:rPr/>
    </w:lvl>
    <w:lvl w:ilvl="7">
      <w:start w:val="1"/>
      <w:numFmt w:val="lowerLetter"/>
      <w:lvlText w:val="%8."/>
      <w:lvlJc w:val="left"/>
      <w:pPr>
        <w:ind w:left="4608" w:hanging="576"/>
      </w:pPr>
      <w:rPr/>
    </w:lvl>
    <w:lvl w:ilvl="8">
      <w:start w:val="1"/>
      <w:numFmt w:val="lowerRoman"/>
      <w:lvlText w:val="%9."/>
      <w:lvlJc w:val="left"/>
      <w:pPr>
        <w:ind w:left="5184" w:hanging="576"/>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744D"/>
    <w:rPr>
      <w:rFonts w:eastAsiaTheme="minorEastAsia"/>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next w:val="Normal"/>
    <w:link w:val="H1Char"/>
    <w:qFormat w:val="1"/>
    <w:rsid w:val="0030744D"/>
    <w:pPr>
      <w:spacing w:after="0" w:before="120" w:line="480" w:lineRule="auto"/>
    </w:pPr>
    <w:rPr>
      <w:b w:val="1"/>
      <w:sz w:val="24"/>
    </w:rPr>
  </w:style>
  <w:style w:type="character" w:styleId="H1Char" w:customStyle="1">
    <w:name w:val="H1 Char"/>
    <w:basedOn w:val="DefaultParagraphFont"/>
    <w:link w:val="H1"/>
    <w:rsid w:val="0030744D"/>
    <w:rPr>
      <w:rFonts w:eastAsiaTheme="minorEastAsia"/>
      <w:b w:val="1"/>
      <w:kern w:val="0"/>
      <w:sz w:val="24"/>
    </w:rPr>
  </w:style>
  <w:style w:type="paragraph" w:styleId="H2" w:customStyle="1">
    <w:name w:val="H2"/>
    <w:basedOn w:val="Normal"/>
    <w:next w:val="Normal"/>
    <w:link w:val="H2Char"/>
    <w:qFormat w:val="1"/>
    <w:rsid w:val="0030744D"/>
    <w:pPr>
      <w:numPr>
        <w:numId w:val="2"/>
      </w:numPr>
      <w:spacing w:after="0" w:before="120" w:line="360" w:lineRule="auto"/>
    </w:pPr>
    <w:rPr>
      <w:b w:val="1"/>
      <w:sz w:val="24"/>
    </w:rPr>
  </w:style>
  <w:style w:type="character" w:styleId="H2Char" w:customStyle="1">
    <w:name w:val="H2 Char"/>
    <w:basedOn w:val="DefaultParagraphFont"/>
    <w:link w:val="H2"/>
    <w:rsid w:val="0030744D"/>
    <w:rPr>
      <w:rFonts w:eastAsiaTheme="minorEastAsia"/>
      <w:b w:val="1"/>
      <w:kern w:val="0"/>
      <w:sz w:val="24"/>
    </w:rPr>
  </w:style>
  <w:style w:type="paragraph" w:styleId="H3" w:customStyle="1">
    <w:name w:val="H3"/>
    <w:basedOn w:val="Normal"/>
    <w:link w:val="H3Char"/>
    <w:qFormat w:val="1"/>
    <w:rsid w:val="0030744D"/>
    <w:pPr>
      <w:numPr>
        <w:ilvl w:val="1"/>
        <w:numId w:val="2"/>
      </w:numPr>
      <w:spacing w:after="0" w:before="120" w:line="240" w:lineRule="auto"/>
    </w:pPr>
    <w:rPr>
      <w:sz w:val="24"/>
    </w:rPr>
  </w:style>
  <w:style w:type="character" w:styleId="H3Char" w:customStyle="1">
    <w:name w:val="H3 Char"/>
    <w:basedOn w:val="DefaultParagraphFont"/>
    <w:link w:val="H3"/>
    <w:rsid w:val="0030744D"/>
    <w:rPr>
      <w:rFonts w:eastAsiaTheme="minorEastAsia"/>
      <w:kern w:val="0"/>
      <w:sz w:val="24"/>
    </w:rPr>
  </w:style>
  <w:style w:type="paragraph" w:styleId="H4" w:customStyle="1">
    <w:name w:val="H4"/>
    <w:basedOn w:val="Normal"/>
    <w:next w:val="Normal"/>
    <w:link w:val="H4Char"/>
    <w:qFormat w:val="1"/>
    <w:rsid w:val="0030744D"/>
    <w:pPr>
      <w:numPr>
        <w:ilvl w:val="2"/>
        <w:numId w:val="2"/>
      </w:numPr>
      <w:spacing w:after="0" w:before="120" w:line="240" w:lineRule="auto"/>
    </w:pPr>
    <w:rPr>
      <w:sz w:val="24"/>
    </w:rPr>
  </w:style>
  <w:style w:type="character" w:styleId="H4Char" w:customStyle="1">
    <w:name w:val="H4 Char"/>
    <w:basedOn w:val="DefaultParagraphFont"/>
    <w:link w:val="H4"/>
    <w:rsid w:val="0030744D"/>
    <w:rPr>
      <w:rFonts w:eastAsiaTheme="minorEastAsia"/>
      <w:kern w:val="0"/>
      <w:sz w:val="24"/>
    </w:rPr>
  </w:style>
  <w:style w:type="paragraph" w:styleId="H5" w:customStyle="1">
    <w:name w:val="H5"/>
    <w:basedOn w:val="Normal"/>
    <w:link w:val="H5Char"/>
    <w:qFormat w:val="1"/>
    <w:rsid w:val="0030744D"/>
    <w:pPr>
      <w:numPr>
        <w:ilvl w:val="3"/>
        <w:numId w:val="2"/>
      </w:numPr>
      <w:spacing w:after="0" w:line="240" w:lineRule="auto"/>
    </w:pPr>
    <w:rPr>
      <w:sz w:val="24"/>
    </w:rPr>
  </w:style>
  <w:style w:type="character" w:styleId="H5Char" w:customStyle="1">
    <w:name w:val="H5 Char"/>
    <w:basedOn w:val="DefaultParagraphFont"/>
    <w:link w:val="H5"/>
    <w:rsid w:val="0030744D"/>
    <w:rPr>
      <w:rFonts w:eastAsiaTheme="minorEastAsia"/>
      <w:kern w:val="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0qIl42aoHjMHTlY+N+SITLybA==">CgMxLjA4AHIhMUZjWUVzRjdscXR3UWZWa0Q2TXFwUkhGQmk3a2s0MUZn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2024-03-06T16:11:00Z</dcterms:created>
  <dc:creator>Sagar Gurung</dc:creator>
</cp:coreProperties>
</file>