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212934" w:themeColor="text2" w:themeShade="7F"/>
  <w:body>
    <w:p w:rsidR="00AB51B0" w:rsidRPr="00AB51B0" w:rsidRDefault="00AB51B0" w:rsidP="00AB51B0">
      <w:pPr>
        <w:pStyle w:val="Title"/>
        <w:rPr>
          <w:rStyle w:val="Strong"/>
          <w:b w:val="0"/>
          <w:bCs w:val="0"/>
        </w:rPr>
      </w:pPr>
      <w:r w:rsidRPr="00AB51B0">
        <w:rPr>
          <w:rStyle w:val="Strong"/>
          <w:b w:val="0"/>
          <w:bCs w:val="0"/>
        </w:rPr>
        <w:t>Together for a Period-Friendly World:</w:t>
      </w:r>
    </w:p>
    <w:p w:rsidR="00AB51B0" w:rsidRPr="00AB51B0" w:rsidRDefault="00AB51B0" w:rsidP="00AB51B0">
      <w:pPr>
        <w:pStyle w:val="NormalWeb"/>
        <w:rPr>
          <w:rFonts w:ascii="Arial Nova" w:hAnsi="Arial Nova"/>
          <w:i/>
        </w:rPr>
      </w:pPr>
      <w:r w:rsidRPr="00AB51B0">
        <w:rPr>
          <w:rFonts w:ascii="Arial Nova" w:hAnsi="Arial Nova"/>
          <w:noProof/>
        </w:rPr>
        <w:drawing>
          <wp:anchor distT="0" distB="0" distL="114300" distR="114300" simplePos="0" relativeHeight="251662336" behindDoc="1" locked="0" layoutInCell="1" allowOverlap="1" wp14:anchorId="0A7003B1" wp14:editId="064A4577">
            <wp:simplePos x="0" y="0"/>
            <wp:positionH relativeFrom="margin">
              <wp:posOffset>-54591</wp:posOffset>
            </wp:positionH>
            <wp:positionV relativeFrom="paragraph">
              <wp:posOffset>755593</wp:posOffset>
            </wp:positionV>
            <wp:extent cx="5744845" cy="3669665"/>
            <wp:effectExtent l="0" t="0" r="8255" b="6985"/>
            <wp:wrapTight wrapText="bothSides">
              <wp:wrapPolygon edited="0">
                <wp:start x="0" y="0"/>
                <wp:lineTo x="0" y="21529"/>
                <wp:lineTo x="21559" y="21529"/>
                <wp:lineTo x="21559" y="0"/>
                <wp:lineTo x="0" y="0"/>
              </wp:wrapPolygon>
            </wp:wrapTight>
            <wp:docPr id="30" name="Picture 30" descr="C:\Users\JBarasa\AppData\Local\Microsoft\Windows\INetCache\Content.Outlook\0YU94A0R\IMG-20250522-WA002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Barasa\AppData\Local\Microsoft\Windows\INetCache\Content.Outlook\0YU94A0R\IMG-20250522-WA0022 (002).jpg"/>
                    <pic:cNvPicPr>
                      <a:picLocks noChangeAspect="1" noChangeArrowheads="1"/>
                    </pic:cNvPicPr>
                  </pic:nvPicPr>
                  <pic:blipFill rotWithShape="1">
                    <a:blip r:embed="rId4">
                      <a:extLst>
                        <a:ext uri="{28A0092B-C50C-407E-A947-70E740481C1C}">
                          <a14:useLocalDpi xmlns:a14="http://schemas.microsoft.com/office/drawing/2010/main" val="0"/>
                        </a:ext>
                      </a:extLst>
                    </a:blip>
                    <a:srcRect b="14856"/>
                    <a:stretch/>
                  </pic:blipFill>
                  <pic:spPr bwMode="auto">
                    <a:xfrm>
                      <a:off x="0" y="0"/>
                      <a:ext cx="5744845" cy="3669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51B0">
        <w:rPr>
          <w:rStyle w:val="Strong"/>
          <w:rFonts w:ascii="Arial Nova" w:hAnsi="Arial Nova"/>
          <w:i/>
        </w:rPr>
        <w:t>Equal Lives Foundation Joins Days for Girls Uganda in Marking Menstrual Hygiene Day 2025</w:t>
      </w:r>
      <w:bookmarkStart w:id="0" w:name="_GoBack"/>
      <w:bookmarkEnd w:id="0"/>
    </w:p>
    <w:p w:rsidR="00AB51B0" w:rsidRPr="00AB51B0" w:rsidRDefault="00AB51B0" w:rsidP="00AB51B0">
      <w:pPr>
        <w:pStyle w:val="NormalWeb"/>
        <w:jc w:val="both"/>
        <w:rPr>
          <w:rFonts w:ascii="Arial Nova" w:hAnsi="Arial Nova"/>
        </w:rPr>
      </w:pPr>
      <w:r w:rsidRPr="00AB51B0">
        <w:rPr>
          <w:rFonts w:ascii="Arial Nova" w:hAnsi="Arial Nova"/>
        </w:rPr>
        <w:t xml:space="preserve">On May 22, 2025, Equal Lives Foundation </w:t>
      </w:r>
      <w:proofErr w:type="spellStart"/>
      <w:r w:rsidRPr="00AB51B0">
        <w:rPr>
          <w:rFonts w:ascii="Arial Nova" w:hAnsi="Arial Nova"/>
        </w:rPr>
        <w:t>pr</w:t>
      </w:r>
      <w:proofErr w:type="spellEnd"/>
      <w:r w:rsidRPr="00AB51B0">
        <w:rPr>
          <w:rFonts w:ascii="Arial Nova" w:hAnsi="Arial Nova"/>
          <w:noProof/>
        </w:rPr>
        <w:t xml:space="preserve"> </w:t>
      </w:r>
      <w:proofErr w:type="spellStart"/>
      <w:r w:rsidRPr="00AB51B0">
        <w:rPr>
          <w:rFonts w:ascii="Arial Nova" w:hAnsi="Arial Nova"/>
        </w:rPr>
        <w:t>oudly</w:t>
      </w:r>
      <w:proofErr w:type="spellEnd"/>
      <w:r w:rsidRPr="00AB51B0">
        <w:rPr>
          <w:rFonts w:ascii="Arial Nova" w:hAnsi="Arial Nova"/>
        </w:rPr>
        <w:t xml:space="preserve"> partnered with Days for Girls Uganda to host a powerful and timely webinar in celebration of International Menstrual Hygiene Day. Held under the global theme </w:t>
      </w:r>
      <w:r w:rsidRPr="00AB51B0">
        <w:rPr>
          <w:rStyle w:val="Strong"/>
          <w:rFonts w:ascii="Arial Nova" w:hAnsi="Arial Nova"/>
        </w:rPr>
        <w:t>“Together for a Period-Friendly World,”</w:t>
      </w:r>
      <w:r w:rsidRPr="00AB51B0">
        <w:rPr>
          <w:rFonts w:ascii="Arial Nova" w:hAnsi="Arial Nova"/>
        </w:rPr>
        <w:t xml:space="preserve"> the event brought together a diverse group of stakeholders to address the urgent challenges facing menstrual health programming—particularly in the wake of shifting global funding structures.</w:t>
      </w:r>
      <w:r w:rsidRPr="00AB51B0">
        <w:rPr>
          <w:rFonts w:ascii="Arial Nova" w:hAnsi="Arial Nova"/>
          <w:noProof/>
        </w:rPr>
        <w:t xml:space="preserve"> </w:t>
      </w:r>
    </w:p>
    <w:p w:rsidR="00AB51B0" w:rsidRPr="00AB51B0" w:rsidRDefault="00AB51B0" w:rsidP="00AB51B0">
      <w:pPr>
        <w:pStyle w:val="NormalWeb"/>
        <w:jc w:val="both"/>
        <w:rPr>
          <w:rFonts w:ascii="Arial Nova" w:hAnsi="Arial Nova"/>
        </w:rPr>
      </w:pPr>
      <w:r w:rsidRPr="00AB51B0">
        <w:rPr>
          <w:rFonts w:ascii="Arial Nova" w:hAnsi="Arial Nova"/>
        </w:rPr>
        <w:t xml:space="preserve">The 60-minute webinar, which began at 3:00 PM EAT, focused on the theme </w:t>
      </w:r>
      <w:r w:rsidRPr="00AB51B0">
        <w:rPr>
          <w:rStyle w:val="Strong"/>
          <w:rFonts w:ascii="Arial Nova" w:hAnsi="Arial Nova"/>
        </w:rPr>
        <w:t>“Inclusive Programming for Menstrual Health Amidst Fragile Funding Terrain.”</w:t>
      </w:r>
      <w:r w:rsidRPr="00AB51B0">
        <w:rPr>
          <w:rFonts w:ascii="Arial Nova" w:hAnsi="Arial Nova"/>
        </w:rPr>
        <w:t xml:space="preserve"> This topic resonated deeply with participants, as recent changes—such as the dismantling of USAID-funded projects—have significantly impacted sexual and reproductive health initiatives. These funding disruptions have created critical gaps in access to menstrual health products, services, and education, especially in low- and middle-income countries where resources are already limited.</w:t>
      </w:r>
    </w:p>
    <w:p w:rsidR="00AB51B0" w:rsidRPr="00AB51B0" w:rsidRDefault="00AB51B0" w:rsidP="00AB51B0">
      <w:pPr>
        <w:pStyle w:val="NormalWeb"/>
        <w:jc w:val="both"/>
        <w:rPr>
          <w:rFonts w:ascii="Arial Nova" w:hAnsi="Arial Nova"/>
        </w:rPr>
      </w:pPr>
      <w:proofErr w:type="spellStart"/>
      <w:r w:rsidRPr="00AB51B0">
        <w:rPr>
          <w:rStyle w:val="Strong"/>
          <w:rFonts w:ascii="Arial Nova" w:hAnsi="Arial Nova"/>
        </w:rPr>
        <w:t>Masitula</w:t>
      </w:r>
      <w:proofErr w:type="spellEnd"/>
      <w:r w:rsidRPr="00AB51B0">
        <w:rPr>
          <w:rStyle w:val="Strong"/>
          <w:rFonts w:ascii="Arial Nova" w:hAnsi="Arial Nova"/>
        </w:rPr>
        <w:t xml:space="preserve"> Nakandi</w:t>
      </w:r>
      <w:r w:rsidRPr="00AB51B0">
        <w:rPr>
          <w:rFonts w:ascii="Arial Nova" w:hAnsi="Arial Nova"/>
        </w:rPr>
        <w:t xml:space="preserve">, the Team Leader ELF delivered a compelling presentation on </w:t>
      </w:r>
      <w:r w:rsidRPr="00AB51B0">
        <w:rPr>
          <w:rStyle w:val="Strong"/>
          <w:rFonts w:ascii="Arial Nova" w:hAnsi="Arial Nova"/>
        </w:rPr>
        <w:t>community-based strategies for supporting girls and young women in rural communities</w:t>
      </w:r>
      <w:r w:rsidRPr="00AB51B0">
        <w:rPr>
          <w:rFonts w:ascii="Arial Nova" w:hAnsi="Arial Nova"/>
        </w:rPr>
        <w:t xml:space="preserve">. Her insights highlighted the resilience and innovation found at the grassroots level, where local leaders and organizations are working tirelessly to ensure that menstrual health remains a priority despite financial constraints. Nakandi </w:t>
      </w:r>
      <w:r w:rsidRPr="00AB51B0">
        <w:rPr>
          <w:rFonts w:ascii="Arial Nova" w:hAnsi="Arial Nova"/>
        </w:rPr>
        <w:lastRenderedPageBreak/>
        <w:t>emphasized the importance of culturally sensitive education, locally sourced menstrual products, and peer-led support networks that empower girls to manage their periods with dignity and confidence.</w:t>
      </w:r>
    </w:p>
    <w:p w:rsidR="00AB51B0" w:rsidRPr="00AB51B0" w:rsidRDefault="00AB51B0" w:rsidP="00AB51B0">
      <w:pPr>
        <w:pStyle w:val="NormalWeb"/>
        <w:jc w:val="both"/>
        <w:rPr>
          <w:rFonts w:ascii="Arial Nova" w:hAnsi="Arial Nova"/>
        </w:rPr>
      </w:pPr>
      <w:r w:rsidRPr="00AB51B0">
        <w:rPr>
          <w:rFonts w:ascii="Arial Nova" w:hAnsi="Arial Nova"/>
          <w:noProof/>
        </w:rPr>
        <w:drawing>
          <wp:anchor distT="0" distB="0" distL="114300" distR="114300" simplePos="0" relativeHeight="251660288" behindDoc="1" locked="0" layoutInCell="1" allowOverlap="1" wp14:anchorId="4948F538" wp14:editId="0EF43A51">
            <wp:simplePos x="0" y="0"/>
            <wp:positionH relativeFrom="margin">
              <wp:posOffset>-34290</wp:posOffset>
            </wp:positionH>
            <wp:positionV relativeFrom="paragraph">
              <wp:posOffset>169545</wp:posOffset>
            </wp:positionV>
            <wp:extent cx="3978275" cy="2237105"/>
            <wp:effectExtent l="0" t="0" r="3175" b="0"/>
            <wp:wrapTight wrapText="bothSides">
              <wp:wrapPolygon edited="0">
                <wp:start x="0" y="0"/>
                <wp:lineTo x="0" y="21336"/>
                <wp:lineTo x="21514" y="21336"/>
                <wp:lineTo x="21514" y="0"/>
                <wp:lineTo x="0" y="0"/>
              </wp:wrapPolygon>
            </wp:wrapTight>
            <wp:docPr id="28" name="Picture 28" descr="C:\Users\JBarasa\AppData\Local\Microsoft\Windows\INetCache\Content.Outlook\0YU94A0R\IMG-20250522-WA002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Barasa\AppData\Local\Microsoft\Windows\INetCache\Content.Outlook\0YU94A0R\IMG-20250522-WA0024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8275" cy="2237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1B0">
        <w:rPr>
          <w:rFonts w:ascii="Arial Nova" w:hAnsi="Arial Nova"/>
        </w:rPr>
        <w:t>The webinar opened with global perspectives on how international policy and funding shifts are affecting menstrual health programs worldwide. A keynote speaker set the stage for a rich panel discussion, where experts from global, national, and community levels shared strategies for sustaining menstrual health efforts. Topics included policy reforms—such as eliminating withholding taxes on raw materials for menstrual products—alternative funding mechanisms, and the role of cross-sector collaboration in scaling inclusive programming.</w:t>
      </w:r>
    </w:p>
    <w:p w:rsidR="00AB51B0" w:rsidRPr="00AB51B0" w:rsidRDefault="00AB51B0" w:rsidP="00AB51B0">
      <w:pPr>
        <w:pStyle w:val="NormalWeb"/>
        <w:jc w:val="both"/>
        <w:rPr>
          <w:rFonts w:ascii="Arial Nova" w:hAnsi="Arial Nova"/>
        </w:rPr>
      </w:pPr>
      <w:r w:rsidRPr="00AB51B0">
        <w:rPr>
          <w:rFonts w:ascii="Arial Nova" w:hAnsi="Arial Nova"/>
        </w:rPr>
        <w:t>Participants engaged actively during the Q&amp;A session, raising questions about youth engagement, policy advocacy, and the role of community organizations in bridging service gaps. The event concluded with a strong call to action: for stakeholders to unite in building resilient, inclusive, and sustainable menstrual health programs that can withstand financial uncertainties and continue driving progress in gender equality, health equity, and education.</w:t>
      </w:r>
    </w:p>
    <w:p w:rsidR="00AB51B0" w:rsidRPr="00AB51B0" w:rsidRDefault="00AB51B0" w:rsidP="00AB51B0">
      <w:pPr>
        <w:pStyle w:val="NormalWeb"/>
        <w:jc w:val="both"/>
        <w:rPr>
          <w:rFonts w:ascii="Arial Nova" w:hAnsi="Arial Nova"/>
        </w:rPr>
      </w:pPr>
      <w:r w:rsidRPr="00AB51B0">
        <w:rPr>
          <w:rFonts w:ascii="Arial Nova" w:hAnsi="Arial Nova"/>
        </w:rPr>
        <w:t>As the world moves toward a more period-friendly future, the partnership between Equal Lives Foundation and Days for Girls Uganda stands as a beacon of hope and action. Their joint commitment to empowering girls and women through education, advocacy, and access to menstrual health resources is a reminder that even in the face of funding challenges, collective action can—and must—prevail.</w:t>
      </w:r>
    </w:p>
    <w:p w:rsidR="00AB51B0" w:rsidRPr="00AB51B0" w:rsidRDefault="00AB51B0" w:rsidP="00AB51B0">
      <w:pPr>
        <w:pStyle w:val="NormalWeb"/>
        <w:jc w:val="both"/>
        <w:rPr>
          <w:rFonts w:ascii="Arial Nova" w:hAnsi="Arial Nova"/>
        </w:rPr>
      </w:pPr>
      <w:r w:rsidRPr="00AB51B0">
        <w:rPr>
          <w:rFonts w:ascii="Arial Nova" w:hAnsi="Arial Nova"/>
        </w:rPr>
        <w:t>This celebration of Menstrual Hygiene Day 2025 was not just a moment of reflection, but a rallying cry for continued innovation, collaboration, and resilience in the menstrual health movement.</w:t>
      </w:r>
    </w:p>
    <w:p w:rsidR="00AB51B0" w:rsidRPr="00AB51B0" w:rsidRDefault="00AB51B0" w:rsidP="00AB51B0">
      <w:pPr>
        <w:pStyle w:val="NormalWeb"/>
        <w:rPr>
          <w:rFonts w:ascii="Arial Nova" w:hAnsi="Arial Nova"/>
          <w:lang w:val="en-UG" w:eastAsia="en-UG"/>
        </w:rPr>
      </w:pPr>
    </w:p>
    <w:p w:rsidR="00AB51B0" w:rsidRPr="00AB51B0" w:rsidRDefault="00AB51B0" w:rsidP="00AB51B0">
      <w:pPr>
        <w:spacing w:line="240" w:lineRule="auto"/>
        <w:rPr>
          <w:rFonts w:ascii="Arial Nova" w:hAnsi="Arial Nova"/>
        </w:rPr>
      </w:pPr>
    </w:p>
    <w:p w:rsidR="000F1A7A" w:rsidRPr="00AB51B0" w:rsidRDefault="000F1A7A">
      <w:pPr>
        <w:rPr>
          <w:rFonts w:ascii="Arial Nova" w:hAnsi="Arial Nova"/>
        </w:rPr>
      </w:pPr>
    </w:p>
    <w:sectPr w:rsidR="000F1A7A" w:rsidRPr="00AB5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ova">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B0"/>
    <w:rsid w:val="000F1A7A"/>
    <w:rsid w:val="00AB51B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445C"/>
  <w15:chartTrackingRefBased/>
  <w15:docId w15:val="{96BBFC38-C8A7-4548-B07B-4907E347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1B0"/>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1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51B0"/>
    <w:rPr>
      <w:b/>
      <w:bCs/>
    </w:rPr>
  </w:style>
  <w:style w:type="paragraph" w:styleId="Title">
    <w:name w:val="Title"/>
    <w:basedOn w:val="Normal"/>
    <w:next w:val="Normal"/>
    <w:link w:val="TitleChar"/>
    <w:uiPriority w:val="10"/>
    <w:qFormat/>
    <w:rsid w:val="00AB51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1B0"/>
    <w:rPr>
      <w:rFonts w:asciiTheme="majorHAnsi" w:eastAsiaTheme="majorEastAsia" w:hAnsiTheme="majorHAnsi" w:cstheme="majorBidi"/>
      <w:spacing w:val="-10"/>
      <w:kern w:val="28"/>
      <w:sz w:val="56"/>
      <w:szCs w:val="5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Barasa</dc:creator>
  <cp:keywords/>
  <dc:description/>
  <cp:lastModifiedBy>Juliet Barasa</cp:lastModifiedBy>
  <cp:revision>1</cp:revision>
  <dcterms:created xsi:type="dcterms:W3CDTF">2025-09-11T07:38:00Z</dcterms:created>
  <dcterms:modified xsi:type="dcterms:W3CDTF">2025-09-11T07:41:00Z</dcterms:modified>
</cp:coreProperties>
</file>