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24A3" w14:textId="0D47D3EA" w:rsidR="00052B7F" w:rsidRDefault="00B5016F" w:rsidP="00052B7F">
      <w:pPr>
        <w:pStyle w:val="Tittel"/>
        <w:rPr>
          <w:lang w:val="en-GB"/>
        </w:rPr>
      </w:pPr>
      <w:r>
        <w:rPr>
          <w:lang w:val="en-GB"/>
        </w:rPr>
        <w:t>ESG Objectives</w:t>
      </w:r>
    </w:p>
    <w:p w14:paraId="643E3EE1" w14:textId="77777777" w:rsidR="00052B7F" w:rsidRPr="009019A1" w:rsidRDefault="00052B7F" w:rsidP="00052B7F">
      <w:pPr>
        <w:pStyle w:val="Tittel"/>
        <w:rPr>
          <w:lang w:val="en-GB"/>
        </w:rPr>
      </w:pPr>
      <w:r>
        <w:rPr>
          <w:lang w:val="en-GB"/>
        </w:rPr>
        <w:t xml:space="preserve">Sola </w:t>
      </w:r>
      <w:proofErr w:type="spellStart"/>
      <w:r>
        <w:rPr>
          <w:lang w:val="en-GB"/>
        </w:rPr>
        <w:t>Bredbånd</w:t>
      </w:r>
      <w:proofErr w:type="spellEnd"/>
      <w:r>
        <w:rPr>
          <w:lang w:val="en-GB"/>
        </w:rPr>
        <w:t xml:space="preserve"> AS</w:t>
      </w:r>
    </w:p>
    <w:p w14:paraId="3EEF0A57" w14:textId="77777777" w:rsidR="00AA0816" w:rsidRDefault="00AA0816" w:rsidP="00AA0816">
      <w:pPr>
        <w:rPr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/>
          <w14:ligatures w14:val="standardContextual"/>
        </w:rPr>
        <w:id w:val="180295829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F697917" w14:textId="612DD119" w:rsidR="00AA0816" w:rsidRDefault="00AA0816">
          <w:pPr>
            <w:pStyle w:val="Overskriftforinnholdsfortegnelse"/>
          </w:pPr>
          <w:r>
            <w:t>Contents</w:t>
          </w:r>
        </w:p>
        <w:p w14:paraId="3B3B3E24" w14:textId="137731B0" w:rsidR="00AA0816" w:rsidRDefault="00AA0816">
          <w:pPr>
            <w:pStyle w:val="INNH2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1122614" w:history="1">
            <w:r w:rsidRPr="005A5A33">
              <w:rPr>
                <w:rStyle w:val="Hyperkobling"/>
                <w:noProof/>
                <w:lang w:val="en-US"/>
              </w:rPr>
              <w:t>1. Scope &amp; Governance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_Toc151122614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31429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CBAB97" w14:textId="61DCAD1B" w:rsidR="00AA0816" w:rsidRDefault="004E6315">
          <w:pPr>
            <w:pStyle w:val="INNH2"/>
            <w:tabs>
              <w:tab w:val="right" w:leader="dot" w:pos="9016"/>
            </w:tabs>
            <w:rPr>
              <w:noProof/>
            </w:rPr>
          </w:pPr>
          <w:hyperlink w:anchor="_Toc151122615" w:history="1">
            <w:r w:rsidR="00AA0816" w:rsidRPr="005A5A33">
              <w:rPr>
                <w:rStyle w:val="Hyperkobling"/>
                <w:noProof/>
                <w:lang w:val="en-US"/>
              </w:rPr>
              <w:t>2. ESG Objectives</w:t>
            </w:r>
            <w:r w:rsidR="00AA0816">
              <w:rPr>
                <w:noProof/>
                <w:webHidden/>
              </w:rPr>
              <w:tab/>
            </w:r>
            <w:r w:rsidR="00AA0816">
              <w:rPr>
                <w:noProof/>
                <w:webHidden/>
              </w:rPr>
              <w:fldChar w:fldCharType="begin"/>
            </w:r>
            <w:r w:rsidR="00AA0816">
              <w:rPr>
                <w:noProof/>
                <w:webHidden/>
              </w:rPr>
              <w:instrText xml:space="preserve"> PAGEREF _Toc151122615 \h </w:instrText>
            </w:r>
            <w:r w:rsidR="00AA0816">
              <w:rPr>
                <w:noProof/>
                <w:webHidden/>
              </w:rPr>
            </w:r>
            <w:r w:rsidR="00AA0816">
              <w:rPr>
                <w:noProof/>
                <w:webHidden/>
              </w:rPr>
              <w:fldChar w:fldCharType="separate"/>
            </w:r>
            <w:r w:rsidR="00B31429">
              <w:rPr>
                <w:noProof/>
                <w:webHidden/>
              </w:rPr>
              <w:t>1</w:t>
            </w:r>
            <w:r w:rsidR="00AA0816">
              <w:rPr>
                <w:noProof/>
                <w:webHidden/>
              </w:rPr>
              <w:fldChar w:fldCharType="end"/>
            </w:r>
          </w:hyperlink>
        </w:p>
        <w:p w14:paraId="3D9C66DD" w14:textId="20407FA8" w:rsidR="00AA0816" w:rsidRPr="00AA0816" w:rsidRDefault="00AA0816" w:rsidP="00AA0816">
          <w:r>
            <w:rPr>
              <w:b/>
              <w:bCs/>
              <w:noProof/>
            </w:rPr>
            <w:fldChar w:fldCharType="end"/>
          </w:r>
        </w:p>
      </w:sdtContent>
    </w:sdt>
    <w:p w14:paraId="03B212D3" w14:textId="6E11D81B" w:rsidR="000C1CF3" w:rsidRDefault="006D073F" w:rsidP="0031519D">
      <w:pPr>
        <w:pStyle w:val="Overskrift2"/>
        <w:rPr>
          <w:lang w:val="en-US"/>
        </w:rPr>
      </w:pPr>
      <w:bookmarkStart w:id="0" w:name="_Toc151122614"/>
      <w:r>
        <w:rPr>
          <w:lang w:val="en-US"/>
        </w:rPr>
        <w:t xml:space="preserve">1. </w:t>
      </w:r>
      <w:r w:rsidR="0031519D">
        <w:rPr>
          <w:lang w:val="en-US"/>
        </w:rPr>
        <w:t>Scope &amp; Governance</w:t>
      </w:r>
      <w:bookmarkEnd w:id="0"/>
    </w:p>
    <w:p w14:paraId="1A9A6CA9" w14:textId="308851CE" w:rsidR="00F47511" w:rsidRDefault="007D2901" w:rsidP="00F47511">
      <w:pPr>
        <w:rPr>
          <w:lang w:val="en-US"/>
        </w:rPr>
      </w:pPr>
      <w:r>
        <w:rPr>
          <w:lang w:val="en-US"/>
        </w:rPr>
        <w:t xml:space="preserve">These ESG objectives apply to the legal entity of Sola </w:t>
      </w:r>
      <w:proofErr w:type="spellStart"/>
      <w:r>
        <w:rPr>
          <w:lang w:val="en-US"/>
        </w:rPr>
        <w:t>Bredbånd</w:t>
      </w:r>
      <w:proofErr w:type="spellEnd"/>
      <w:r>
        <w:rPr>
          <w:lang w:val="en-US"/>
        </w:rPr>
        <w:t xml:space="preserve"> AS.</w:t>
      </w:r>
    </w:p>
    <w:p w14:paraId="402D1D7C" w14:textId="2B046A1A" w:rsidR="007122F4" w:rsidRDefault="007122F4" w:rsidP="00F47511">
      <w:pPr>
        <w:rPr>
          <w:lang w:val="en-US"/>
        </w:rPr>
      </w:pPr>
      <w:r>
        <w:rPr>
          <w:lang w:val="en-US"/>
        </w:rPr>
        <w:t xml:space="preserve">The </w:t>
      </w:r>
      <w:r w:rsidR="000A4EA3">
        <w:rPr>
          <w:lang w:val="en-US"/>
        </w:rPr>
        <w:t xml:space="preserve">objectives have been adopted by the </w:t>
      </w:r>
      <w:r>
        <w:rPr>
          <w:lang w:val="en-US"/>
        </w:rPr>
        <w:t xml:space="preserve">Board of Directors of Sola </w:t>
      </w:r>
      <w:proofErr w:type="spellStart"/>
      <w:r>
        <w:rPr>
          <w:lang w:val="en-US"/>
        </w:rPr>
        <w:t>Bredbånd</w:t>
      </w:r>
      <w:proofErr w:type="spellEnd"/>
      <w:r>
        <w:rPr>
          <w:lang w:val="en-US"/>
        </w:rPr>
        <w:t xml:space="preserve"> AS</w:t>
      </w:r>
      <w:r w:rsidR="000A4EA3">
        <w:rPr>
          <w:lang w:val="en-US"/>
        </w:rPr>
        <w:t>, who</w:t>
      </w:r>
      <w:r>
        <w:rPr>
          <w:lang w:val="en-US"/>
        </w:rPr>
        <w:t xml:space="preserve"> is responsible for annual </w:t>
      </w:r>
      <w:r w:rsidR="00295110">
        <w:rPr>
          <w:lang w:val="en-US"/>
        </w:rPr>
        <w:t xml:space="preserve">implementation review </w:t>
      </w:r>
      <w:r w:rsidR="00E14CC5">
        <w:rPr>
          <w:lang w:val="en-US"/>
        </w:rPr>
        <w:t xml:space="preserve">including </w:t>
      </w:r>
      <w:r w:rsidR="00E02893">
        <w:rPr>
          <w:lang w:val="en-US"/>
        </w:rPr>
        <w:t xml:space="preserve">the </w:t>
      </w:r>
      <w:r w:rsidR="00327BD9">
        <w:rPr>
          <w:lang w:val="en-US"/>
        </w:rPr>
        <w:t>review</w:t>
      </w:r>
      <w:r w:rsidR="00133350">
        <w:rPr>
          <w:lang w:val="en-US"/>
        </w:rPr>
        <w:t xml:space="preserve"> of</w:t>
      </w:r>
      <w:r w:rsidR="00E14CC5">
        <w:rPr>
          <w:lang w:val="en-US"/>
        </w:rPr>
        <w:t xml:space="preserve"> </w:t>
      </w:r>
      <w:r w:rsidR="00EE1189">
        <w:rPr>
          <w:lang w:val="en-US"/>
        </w:rPr>
        <w:t>whether objectives should be updated.</w:t>
      </w:r>
    </w:p>
    <w:p w14:paraId="4D35A72C" w14:textId="77777777" w:rsidR="0031519D" w:rsidRPr="000C1CF3" w:rsidRDefault="0031519D" w:rsidP="00F47511">
      <w:pPr>
        <w:rPr>
          <w:lang w:val="en-US"/>
        </w:rPr>
      </w:pPr>
    </w:p>
    <w:p w14:paraId="2700656B" w14:textId="39EC01AF" w:rsidR="00052B7F" w:rsidRDefault="006D073F" w:rsidP="00052B7F">
      <w:pPr>
        <w:pStyle w:val="Overskrift2"/>
        <w:rPr>
          <w:lang w:val="en-US"/>
        </w:rPr>
      </w:pPr>
      <w:bookmarkStart w:id="1" w:name="_Toc151122615"/>
      <w:r>
        <w:rPr>
          <w:lang w:val="en-US"/>
        </w:rPr>
        <w:t xml:space="preserve">2. </w:t>
      </w:r>
      <w:r w:rsidR="00052B7F">
        <w:rPr>
          <w:lang w:val="en-US"/>
        </w:rPr>
        <w:t>ESG Objectives</w:t>
      </w:r>
      <w:bookmarkEnd w:id="1"/>
    </w:p>
    <w:p w14:paraId="19472FF7" w14:textId="1312A8F9" w:rsidR="00614125" w:rsidRDefault="00614125" w:rsidP="004F2506">
      <w:pPr>
        <w:jc w:val="both"/>
        <w:rPr>
          <w:lang w:val="en-US"/>
        </w:rPr>
      </w:pPr>
      <w:r>
        <w:rPr>
          <w:lang w:val="en-US"/>
        </w:rPr>
        <w:t xml:space="preserve">Sola </w:t>
      </w:r>
      <w:proofErr w:type="spellStart"/>
      <w:r>
        <w:rPr>
          <w:lang w:val="en-US"/>
        </w:rPr>
        <w:t>Bredbånd</w:t>
      </w:r>
      <w:proofErr w:type="spellEnd"/>
      <w:r>
        <w:rPr>
          <w:lang w:val="en-US"/>
        </w:rPr>
        <w:t xml:space="preserve"> has defined specific and actionable ESG objectives for the organization. The objectives help the organization to identify material issues and integrate these in overall day-to-day management practices. This fosters alignment between management of sustainability issues and the overall strategy of the organization and demonstrates commitment to monitoring and improving ESG performance.</w:t>
      </w:r>
    </w:p>
    <w:p w14:paraId="74A14D4B" w14:textId="69019750" w:rsidR="00784601" w:rsidRPr="00052B7F" w:rsidRDefault="00052B7F" w:rsidP="004F2506">
      <w:pPr>
        <w:jc w:val="both"/>
        <w:rPr>
          <w:lang w:val="en-US"/>
        </w:rPr>
      </w:pPr>
      <w:r w:rsidRPr="00052B7F">
        <w:rPr>
          <w:b/>
          <w:bCs/>
          <w:lang w:val="en-US"/>
        </w:rPr>
        <w:t>Environment</w:t>
      </w:r>
      <w:r>
        <w:rPr>
          <w:b/>
          <w:bCs/>
          <w:lang w:val="en-US"/>
        </w:rPr>
        <w:t>al objectives</w:t>
      </w:r>
      <w:r w:rsidRPr="00052B7F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1C7314">
        <w:rPr>
          <w:lang w:val="en-US"/>
        </w:rPr>
        <w:t xml:space="preserve">Sola </w:t>
      </w:r>
      <w:proofErr w:type="spellStart"/>
      <w:r w:rsidR="001C7314">
        <w:rPr>
          <w:lang w:val="en-US"/>
        </w:rPr>
        <w:t>Bredbånd</w:t>
      </w:r>
      <w:proofErr w:type="spellEnd"/>
      <w:r w:rsidR="001C7314">
        <w:rPr>
          <w:lang w:val="en-US"/>
        </w:rPr>
        <w:t xml:space="preserve"> has the objective </w:t>
      </w:r>
      <w:r w:rsidR="005E784D">
        <w:rPr>
          <w:lang w:val="en-US"/>
        </w:rPr>
        <w:t>of</w:t>
      </w:r>
      <w:r w:rsidR="001C7314">
        <w:rPr>
          <w:lang w:val="en-US"/>
        </w:rPr>
        <w:t xml:space="preserve"> </w:t>
      </w:r>
      <w:r w:rsidR="00542036">
        <w:rPr>
          <w:lang w:val="en-US"/>
        </w:rPr>
        <w:t>undertak</w:t>
      </w:r>
      <w:r w:rsidR="005E784D">
        <w:rPr>
          <w:lang w:val="en-US"/>
        </w:rPr>
        <w:t>ing</w:t>
      </w:r>
      <w:r w:rsidR="001C7314">
        <w:rPr>
          <w:lang w:val="en-US"/>
        </w:rPr>
        <w:t xml:space="preserve"> environment</w:t>
      </w:r>
      <w:r w:rsidR="00784601">
        <w:rPr>
          <w:lang w:val="en-US"/>
        </w:rPr>
        <w:t xml:space="preserve">ally </w:t>
      </w:r>
      <w:r w:rsidR="001C7314">
        <w:rPr>
          <w:lang w:val="en-US"/>
        </w:rPr>
        <w:t xml:space="preserve">friendly </w:t>
      </w:r>
      <w:r w:rsidR="001800C0">
        <w:rPr>
          <w:lang w:val="en-US"/>
        </w:rPr>
        <w:t xml:space="preserve">asset </w:t>
      </w:r>
      <w:r w:rsidR="0001620C">
        <w:rPr>
          <w:lang w:val="en-US"/>
        </w:rPr>
        <w:t>operations</w:t>
      </w:r>
      <w:r w:rsidR="00784601">
        <w:rPr>
          <w:lang w:val="en-US"/>
        </w:rPr>
        <w:t>.</w:t>
      </w:r>
      <w:r w:rsidR="001800C0">
        <w:rPr>
          <w:lang w:val="en-US"/>
        </w:rPr>
        <w:t xml:space="preserve"> This is systematically reported upon</w:t>
      </w:r>
      <w:r w:rsidR="002F3BB8">
        <w:rPr>
          <w:lang w:val="en-US"/>
        </w:rPr>
        <w:t xml:space="preserve"> by the organization i.e., by providing and managing annual figures for total energy consumed</w:t>
      </w:r>
      <w:r w:rsidR="000A0CE6">
        <w:rPr>
          <w:lang w:val="en-US"/>
        </w:rPr>
        <w:t xml:space="preserve"> and scope 1 and 2 GHG emissions.</w:t>
      </w:r>
    </w:p>
    <w:p w14:paraId="717FE488" w14:textId="74C1A638" w:rsidR="00052B7F" w:rsidRDefault="00052B7F" w:rsidP="004F2506">
      <w:pPr>
        <w:jc w:val="both"/>
        <w:rPr>
          <w:lang w:val="en-US"/>
        </w:rPr>
      </w:pPr>
      <w:r>
        <w:rPr>
          <w:b/>
          <w:bCs/>
          <w:lang w:val="en-US"/>
        </w:rPr>
        <w:t>Social objectives</w:t>
      </w:r>
      <w:r w:rsidRPr="00052B7F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7307A8">
        <w:rPr>
          <w:lang w:val="en-US"/>
        </w:rPr>
        <w:t xml:space="preserve">Sola </w:t>
      </w:r>
      <w:proofErr w:type="spellStart"/>
      <w:r w:rsidR="007307A8">
        <w:rPr>
          <w:lang w:val="en-US"/>
        </w:rPr>
        <w:t>Bredbånd</w:t>
      </w:r>
      <w:proofErr w:type="spellEnd"/>
      <w:r w:rsidR="0098787D">
        <w:rPr>
          <w:lang w:val="en-US"/>
        </w:rPr>
        <w:t xml:space="preserve"> </w:t>
      </w:r>
      <w:r w:rsidR="00E45D3E">
        <w:rPr>
          <w:lang w:val="en-US"/>
        </w:rPr>
        <w:t xml:space="preserve">has the objective to maintain </w:t>
      </w:r>
      <w:r w:rsidR="00CA18FC">
        <w:rPr>
          <w:lang w:val="en-US"/>
        </w:rPr>
        <w:t xml:space="preserve">a </w:t>
      </w:r>
      <w:r w:rsidR="008E20DA">
        <w:rPr>
          <w:lang w:val="en-US"/>
        </w:rPr>
        <w:t>health</w:t>
      </w:r>
      <w:r w:rsidR="00CA18FC">
        <w:rPr>
          <w:lang w:val="en-US"/>
        </w:rPr>
        <w:t>y</w:t>
      </w:r>
      <w:r w:rsidR="008E20DA">
        <w:rPr>
          <w:lang w:val="en-US"/>
        </w:rPr>
        <w:t xml:space="preserve"> and safe</w:t>
      </w:r>
      <w:r w:rsidR="00CA18FC">
        <w:rPr>
          <w:lang w:val="en-US"/>
        </w:rPr>
        <w:t xml:space="preserve"> work environment </w:t>
      </w:r>
      <w:r w:rsidR="00E45D3E">
        <w:rPr>
          <w:lang w:val="en-US"/>
        </w:rPr>
        <w:t xml:space="preserve">for </w:t>
      </w:r>
      <w:r w:rsidR="004F2506">
        <w:rPr>
          <w:lang w:val="en-US"/>
        </w:rPr>
        <w:t>individuals working for the organization.</w:t>
      </w:r>
      <w:r w:rsidR="002F131D">
        <w:rPr>
          <w:lang w:val="en-US"/>
        </w:rPr>
        <w:t xml:space="preserve"> This is systematically reported upon by the organization </w:t>
      </w:r>
      <w:r w:rsidR="009B370D">
        <w:rPr>
          <w:lang w:val="en-US"/>
        </w:rPr>
        <w:t xml:space="preserve">i.e., by providing and managing </w:t>
      </w:r>
      <w:r w:rsidR="002F3BB8">
        <w:rPr>
          <w:lang w:val="en-US"/>
        </w:rPr>
        <w:t>annual figures</w:t>
      </w:r>
      <w:r w:rsidR="009B370D">
        <w:rPr>
          <w:lang w:val="en-US"/>
        </w:rPr>
        <w:t xml:space="preserve"> for </w:t>
      </w:r>
      <w:r w:rsidR="00353EAF">
        <w:rPr>
          <w:lang w:val="en-US"/>
        </w:rPr>
        <w:t xml:space="preserve">employee lost time rate and </w:t>
      </w:r>
      <w:r w:rsidR="003539B2">
        <w:rPr>
          <w:lang w:val="en-US"/>
        </w:rPr>
        <w:t>recordable injury rate.</w:t>
      </w:r>
    </w:p>
    <w:p w14:paraId="4ED6E725" w14:textId="1140FF3A" w:rsidR="00597E0E" w:rsidRDefault="00052B7F" w:rsidP="004F2506">
      <w:pPr>
        <w:jc w:val="both"/>
        <w:rPr>
          <w:lang w:val="en-US"/>
        </w:rPr>
      </w:pPr>
      <w:r>
        <w:rPr>
          <w:b/>
          <w:bCs/>
          <w:lang w:val="en-US"/>
        </w:rPr>
        <w:t>Governance objectives</w:t>
      </w:r>
      <w:r w:rsidRPr="00052B7F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F43917">
        <w:rPr>
          <w:lang w:val="en-US"/>
        </w:rPr>
        <w:t xml:space="preserve">Sola </w:t>
      </w:r>
      <w:proofErr w:type="spellStart"/>
      <w:r w:rsidR="00F43917">
        <w:rPr>
          <w:lang w:val="en-US"/>
        </w:rPr>
        <w:t>Bredbånd</w:t>
      </w:r>
      <w:proofErr w:type="spellEnd"/>
      <w:r w:rsidR="00F43917">
        <w:rPr>
          <w:lang w:val="en-US"/>
        </w:rPr>
        <w:t xml:space="preserve"> has the objective to maintain </w:t>
      </w:r>
      <w:r w:rsidR="00854618">
        <w:rPr>
          <w:lang w:val="en-US"/>
        </w:rPr>
        <w:t xml:space="preserve">good organizational governance practices. This is </w:t>
      </w:r>
      <w:r w:rsidR="00597E0E">
        <w:rPr>
          <w:lang w:val="en-US"/>
        </w:rPr>
        <w:t xml:space="preserve">achieved through the implementation of </w:t>
      </w:r>
      <w:r w:rsidR="00F12707">
        <w:rPr>
          <w:lang w:val="en-US"/>
        </w:rPr>
        <w:t xml:space="preserve">internal governance </w:t>
      </w:r>
      <w:r w:rsidR="00DB3C94">
        <w:rPr>
          <w:lang w:val="en-US"/>
        </w:rPr>
        <w:t xml:space="preserve">policies and procedures, including regular assessment of governance-related risks </w:t>
      </w:r>
      <w:r w:rsidR="0088566F">
        <w:rPr>
          <w:lang w:val="en-US"/>
        </w:rPr>
        <w:t xml:space="preserve">for Sola </w:t>
      </w:r>
      <w:proofErr w:type="spellStart"/>
      <w:r w:rsidR="0088566F">
        <w:rPr>
          <w:lang w:val="en-US"/>
        </w:rPr>
        <w:t>Bredbånd</w:t>
      </w:r>
      <w:proofErr w:type="spellEnd"/>
      <w:r w:rsidR="0088566F">
        <w:rPr>
          <w:lang w:val="en-US"/>
        </w:rPr>
        <w:t xml:space="preserve"> and partner organizations.</w:t>
      </w:r>
    </w:p>
    <w:p w14:paraId="18FB760A" w14:textId="2C9F6913" w:rsidR="0037701B" w:rsidRDefault="00052B7F" w:rsidP="000B168D">
      <w:pPr>
        <w:jc w:val="both"/>
        <w:rPr>
          <w:lang w:val="en-US"/>
        </w:rPr>
      </w:pPr>
      <w:r>
        <w:rPr>
          <w:b/>
          <w:bCs/>
          <w:lang w:val="en-US"/>
        </w:rPr>
        <w:t xml:space="preserve">Diversity, </w:t>
      </w:r>
      <w:proofErr w:type="gramStart"/>
      <w:r>
        <w:rPr>
          <w:b/>
          <w:bCs/>
          <w:lang w:val="en-US"/>
        </w:rPr>
        <w:t>equity</w:t>
      </w:r>
      <w:proofErr w:type="gramEnd"/>
      <w:r>
        <w:rPr>
          <w:b/>
          <w:bCs/>
          <w:lang w:val="en-US"/>
        </w:rPr>
        <w:t xml:space="preserve"> and inclusion (DEI) objectives</w:t>
      </w:r>
      <w:r w:rsidRPr="00052B7F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 w:rsidR="002D3B3A">
        <w:rPr>
          <w:lang w:val="en-US"/>
        </w:rPr>
        <w:t xml:space="preserve">Sola </w:t>
      </w:r>
      <w:proofErr w:type="spellStart"/>
      <w:r w:rsidR="002D3B3A">
        <w:rPr>
          <w:lang w:val="en-US"/>
        </w:rPr>
        <w:t>Bredbånd</w:t>
      </w:r>
      <w:proofErr w:type="spellEnd"/>
      <w:r w:rsidR="002D3B3A">
        <w:rPr>
          <w:lang w:val="en-US"/>
        </w:rPr>
        <w:t xml:space="preserve"> has the objective to maintain good organizational practices for diver</w:t>
      </w:r>
      <w:r w:rsidR="00A6231C">
        <w:rPr>
          <w:lang w:val="en-US"/>
        </w:rPr>
        <w:t>sity, equity and inclusion</w:t>
      </w:r>
      <w:r w:rsidR="002D3B3A">
        <w:rPr>
          <w:lang w:val="en-US"/>
        </w:rPr>
        <w:t xml:space="preserve">. </w:t>
      </w:r>
      <w:r w:rsidR="00B30E68">
        <w:rPr>
          <w:lang w:val="en-US"/>
        </w:rPr>
        <w:t xml:space="preserve">This is achieved through a zero-tolerance policy </w:t>
      </w:r>
      <w:r w:rsidR="006B60B2">
        <w:rPr>
          <w:lang w:val="en-US"/>
        </w:rPr>
        <w:t>for</w:t>
      </w:r>
      <w:r w:rsidR="00B30E68">
        <w:rPr>
          <w:lang w:val="en-US"/>
        </w:rPr>
        <w:t xml:space="preserve"> discrimination e.g., based on gender, age, race, religion, disability and/or sexual orientation.</w:t>
      </w:r>
    </w:p>
    <w:sectPr w:rsidR="0037701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2FA4" w14:textId="77777777" w:rsidR="006461B5" w:rsidRDefault="006461B5" w:rsidP="005C2ADF">
      <w:pPr>
        <w:spacing w:after="0" w:line="240" w:lineRule="auto"/>
      </w:pPr>
      <w:r>
        <w:separator/>
      </w:r>
    </w:p>
  </w:endnote>
  <w:endnote w:type="continuationSeparator" w:id="0">
    <w:p w14:paraId="677E8928" w14:textId="77777777" w:rsidR="006461B5" w:rsidRDefault="006461B5" w:rsidP="005C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949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EAE7C" w14:textId="12807F67" w:rsidR="008B63D0" w:rsidRDefault="008B63D0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2BBB9" w14:textId="77777777" w:rsidR="008B63D0" w:rsidRDefault="008B63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3A5AA" w14:textId="77777777" w:rsidR="006461B5" w:rsidRDefault="006461B5" w:rsidP="005C2ADF">
      <w:pPr>
        <w:spacing w:after="0" w:line="240" w:lineRule="auto"/>
      </w:pPr>
      <w:r>
        <w:separator/>
      </w:r>
    </w:p>
  </w:footnote>
  <w:footnote w:type="continuationSeparator" w:id="0">
    <w:p w14:paraId="7247E31A" w14:textId="77777777" w:rsidR="006461B5" w:rsidRDefault="006461B5" w:rsidP="005C2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1A27" w14:textId="25C33016" w:rsidR="00FD6A75" w:rsidRPr="00FD6A75" w:rsidRDefault="005B4E14" w:rsidP="00FD6A75">
    <w:pPr>
      <w:pStyle w:val="Topptekst"/>
      <w:jc w:val="right"/>
      <w:rPr>
        <w:lang w:val="en-US"/>
      </w:rPr>
    </w:pPr>
    <w:r w:rsidRPr="005B4E14">
      <w:rPr>
        <w:lang w:val="en-US"/>
      </w:rPr>
      <w:t>12</w:t>
    </w:r>
    <w:r w:rsidR="00FD6A75" w:rsidRPr="005B4E14">
      <w:rPr>
        <w:lang w:val="en-US"/>
      </w:rPr>
      <w:t xml:space="preserve"> </w:t>
    </w:r>
    <w:r w:rsidRPr="005B4E14">
      <w:rPr>
        <w:lang w:val="en-US"/>
      </w:rPr>
      <w:t>December</w:t>
    </w:r>
    <w:r w:rsidR="00FD6A75" w:rsidRPr="005B4E14">
      <w:rPr>
        <w:lang w:val="en-US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2F55"/>
    <w:multiLevelType w:val="multilevel"/>
    <w:tmpl w:val="1172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B60FB"/>
    <w:multiLevelType w:val="multilevel"/>
    <w:tmpl w:val="A0AE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1774404">
    <w:abstractNumId w:val="0"/>
  </w:num>
  <w:num w:numId="2" w16cid:durableId="131630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7F"/>
    <w:rsid w:val="0001620C"/>
    <w:rsid w:val="00034C77"/>
    <w:rsid w:val="00052B7F"/>
    <w:rsid w:val="000A0CE6"/>
    <w:rsid w:val="000A4EA3"/>
    <w:rsid w:val="000B168D"/>
    <w:rsid w:val="000B1884"/>
    <w:rsid w:val="000B5900"/>
    <w:rsid w:val="000C1CF3"/>
    <w:rsid w:val="000E26C8"/>
    <w:rsid w:val="000E588E"/>
    <w:rsid w:val="00103E8B"/>
    <w:rsid w:val="00123687"/>
    <w:rsid w:val="00132BBB"/>
    <w:rsid w:val="00133350"/>
    <w:rsid w:val="001800C0"/>
    <w:rsid w:val="00191865"/>
    <w:rsid w:val="00191DE5"/>
    <w:rsid w:val="00196A26"/>
    <w:rsid w:val="001C7314"/>
    <w:rsid w:val="001E165F"/>
    <w:rsid w:val="001F2000"/>
    <w:rsid w:val="00207FB7"/>
    <w:rsid w:val="00224FDC"/>
    <w:rsid w:val="00283FD1"/>
    <w:rsid w:val="00295110"/>
    <w:rsid w:val="002D3B3A"/>
    <w:rsid w:val="002D3DE8"/>
    <w:rsid w:val="002D77AD"/>
    <w:rsid w:val="002F131D"/>
    <w:rsid w:val="002F2F6F"/>
    <w:rsid w:val="002F3BB8"/>
    <w:rsid w:val="002F6FC4"/>
    <w:rsid w:val="0031519D"/>
    <w:rsid w:val="00327BD9"/>
    <w:rsid w:val="003539B2"/>
    <w:rsid w:val="00353EAF"/>
    <w:rsid w:val="0037701B"/>
    <w:rsid w:val="003E43E4"/>
    <w:rsid w:val="00442A48"/>
    <w:rsid w:val="00451891"/>
    <w:rsid w:val="00476031"/>
    <w:rsid w:val="004B7423"/>
    <w:rsid w:val="004C75EA"/>
    <w:rsid w:val="004D42AE"/>
    <w:rsid w:val="004E6315"/>
    <w:rsid w:val="004F2506"/>
    <w:rsid w:val="005110F2"/>
    <w:rsid w:val="00531A20"/>
    <w:rsid w:val="00542036"/>
    <w:rsid w:val="00584EF2"/>
    <w:rsid w:val="00585B51"/>
    <w:rsid w:val="005921DB"/>
    <w:rsid w:val="00597E0E"/>
    <w:rsid w:val="005B4E14"/>
    <w:rsid w:val="005C2ADF"/>
    <w:rsid w:val="005E2FCE"/>
    <w:rsid w:val="005E784D"/>
    <w:rsid w:val="00614125"/>
    <w:rsid w:val="006461B5"/>
    <w:rsid w:val="006A26C6"/>
    <w:rsid w:val="006B60B2"/>
    <w:rsid w:val="006D073F"/>
    <w:rsid w:val="006E4AE3"/>
    <w:rsid w:val="006F4947"/>
    <w:rsid w:val="007021EB"/>
    <w:rsid w:val="00707D99"/>
    <w:rsid w:val="007122F4"/>
    <w:rsid w:val="007307A8"/>
    <w:rsid w:val="00737684"/>
    <w:rsid w:val="0077365A"/>
    <w:rsid w:val="00784601"/>
    <w:rsid w:val="00785249"/>
    <w:rsid w:val="00785F8E"/>
    <w:rsid w:val="007A02BF"/>
    <w:rsid w:val="007A1B49"/>
    <w:rsid w:val="007A339A"/>
    <w:rsid w:val="007D091B"/>
    <w:rsid w:val="007D2901"/>
    <w:rsid w:val="007E51AA"/>
    <w:rsid w:val="00817149"/>
    <w:rsid w:val="00822ABD"/>
    <w:rsid w:val="00834946"/>
    <w:rsid w:val="00852FFE"/>
    <w:rsid w:val="00854618"/>
    <w:rsid w:val="0088566F"/>
    <w:rsid w:val="008B63D0"/>
    <w:rsid w:val="008C55EE"/>
    <w:rsid w:val="008D7917"/>
    <w:rsid w:val="008E20DA"/>
    <w:rsid w:val="00901B9E"/>
    <w:rsid w:val="009029B8"/>
    <w:rsid w:val="00912EA0"/>
    <w:rsid w:val="00913603"/>
    <w:rsid w:val="00966932"/>
    <w:rsid w:val="00967256"/>
    <w:rsid w:val="00985B97"/>
    <w:rsid w:val="0098787D"/>
    <w:rsid w:val="009A0FE7"/>
    <w:rsid w:val="009B2D16"/>
    <w:rsid w:val="009B370D"/>
    <w:rsid w:val="009F077A"/>
    <w:rsid w:val="009F23D5"/>
    <w:rsid w:val="009F250D"/>
    <w:rsid w:val="00A33DD0"/>
    <w:rsid w:val="00A366D9"/>
    <w:rsid w:val="00A461AA"/>
    <w:rsid w:val="00A6231C"/>
    <w:rsid w:val="00A627AB"/>
    <w:rsid w:val="00A92623"/>
    <w:rsid w:val="00AA0816"/>
    <w:rsid w:val="00AA1595"/>
    <w:rsid w:val="00AE2E6E"/>
    <w:rsid w:val="00AF5524"/>
    <w:rsid w:val="00B10E00"/>
    <w:rsid w:val="00B30E68"/>
    <w:rsid w:val="00B31429"/>
    <w:rsid w:val="00B5016F"/>
    <w:rsid w:val="00B959D8"/>
    <w:rsid w:val="00BB59B5"/>
    <w:rsid w:val="00BE274A"/>
    <w:rsid w:val="00BE2769"/>
    <w:rsid w:val="00BF639B"/>
    <w:rsid w:val="00C10228"/>
    <w:rsid w:val="00C21AD6"/>
    <w:rsid w:val="00C34292"/>
    <w:rsid w:val="00C36034"/>
    <w:rsid w:val="00CA18FC"/>
    <w:rsid w:val="00CA79D6"/>
    <w:rsid w:val="00CD3578"/>
    <w:rsid w:val="00CE5073"/>
    <w:rsid w:val="00D24811"/>
    <w:rsid w:val="00D267CE"/>
    <w:rsid w:val="00D543EB"/>
    <w:rsid w:val="00D93D1B"/>
    <w:rsid w:val="00DB3C94"/>
    <w:rsid w:val="00DC0BD1"/>
    <w:rsid w:val="00DC4861"/>
    <w:rsid w:val="00DD225B"/>
    <w:rsid w:val="00DD50C5"/>
    <w:rsid w:val="00E02893"/>
    <w:rsid w:val="00E14CC5"/>
    <w:rsid w:val="00E42A2D"/>
    <w:rsid w:val="00E45D3E"/>
    <w:rsid w:val="00EA3583"/>
    <w:rsid w:val="00EB2BEC"/>
    <w:rsid w:val="00EC006A"/>
    <w:rsid w:val="00EE1189"/>
    <w:rsid w:val="00F12707"/>
    <w:rsid w:val="00F31D27"/>
    <w:rsid w:val="00F43917"/>
    <w:rsid w:val="00F47511"/>
    <w:rsid w:val="00F9279C"/>
    <w:rsid w:val="00FA457F"/>
    <w:rsid w:val="00FB4819"/>
    <w:rsid w:val="00FD6A75"/>
    <w:rsid w:val="00F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597B"/>
  <w15:chartTrackingRefBased/>
  <w15:docId w15:val="{66A4BD20-4236-4CBE-A055-C17E55FE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A08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52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52B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  <w14:ligatures w14:val="none"/>
    </w:rPr>
  </w:style>
  <w:style w:type="character" w:customStyle="1" w:styleId="TittelTegn">
    <w:name w:val="Tittel Tegn"/>
    <w:basedOn w:val="Standardskriftforavsnitt"/>
    <w:link w:val="Tittel"/>
    <w:uiPriority w:val="10"/>
    <w:rsid w:val="00052B7F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2B7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52B7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52B7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2B7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2B7F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52B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5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styleId="Sterk">
    <w:name w:val="Strong"/>
    <w:basedOn w:val="Standardskriftforavsnitt"/>
    <w:uiPriority w:val="22"/>
    <w:qFormat/>
    <w:rsid w:val="00834946"/>
    <w:rPr>
      <w:b/>
      <w:bCs/>
    </w:rPr>
  </w:style>
  <w:style w:type="paragraph" w:styleId="Listeavsnitt">
    <w:name w:val="List Paragraph"/>
    <w:basedOn w:val="Normal"/>
    <w:uiPriority w:val="34"/>
    <w:qFormat/>
    <w:rsid w:val="006D073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C2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C2ADF"/>
  </w:style>
  <w:style w:type="paragraph" w:styleId="Bunntekst">
    <w:name w:val="footer"/>
    <w:basedOn w:val="Normal"/>
    <w:link w:val="BunntekstTegn"/>
    <w:uiPriority w:val="99"/>
    <w:unhideWhenUsed/>
    <w:rsid w:val="005C2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C2ADF"/>
  </w:style>
  <w:style w:type="character" w:customStyle="1" w:styleId="Overskrift1Tegn">
    <w:name w:val="Overskrift 1 Tegn"/>
    <w:basedOn w:val="Standardskriftforavsnitt"/>
    <w:link w:val="Overskrift1"/>
    <w:uiPriority w:val="9"/>
    <w:rsid w:val="00AA0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A0816"/>
    <w:pPr>
      <w:outlineLvl w:val="9"/>
    </w:pPr>
    <w:rPr>
      <w:kern w:val="0"/>
      <w:lang w:val="en-US"/>
      <w14:ligatures w14:val="none"/>
    </w:rPr>
  </w:style>
  <w:style w:type="paragraph" w:styleId="INNH2">
    <w:name w:val="toc 2"/>
    <w:basedOn w:val="Normal"/>
    <w:next w:val="Normal"/>
    <w:autoRedefine/>
    <w:uiPriority w:val="39"/>
    <w:unhideWhenUsed/>
    <w:rsid w:val="00AA0816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AA0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f8eab9-4a0b-4292-a4ef-c088eb793503">
      <Terms xmlns="http://schemas.microsoft.com/office/infopath/2007/PartnerControls"/>
    </lcf76f155ced4ddcb4097134ff3c332f>
    <TaxCatchAll xmlns="def69163-90f3-4d4b-be97-fa7ce81797f5" xsi:nil="true"/>
    <_Flow_SignoffStatus xmlns="e0f8eab9-4a0b-4292-a4ef-c088eb7935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1F0A835A3134587C7CC637075E509" ma:contentTypeVersion="16" ma:contentTypeDescription="Create a new document." ma:contentTypeScope="" ma:versionID="b47bfa9782bf3edabb9a1f68c82ff327">
  <xsd:schema xmlns:xsd="http://www.w3.org/2001/XMLSchema" xmlns:xs="http://www.w3.org/2001/XMLSchema" xmlns:p="http://schemas.microsoft.com/office/2006/metadata/properties" xmlns:ns2="e0f8eab9-4a0b-4292-a4ef-c088eb793503" xmlns:ns3="def69163-90f3-4d4b-be97-fa7ce81797f5" targetNamespace="http://schemas.microsoft.com/office/2006/metadata/properties" ma:root="true" ma:fieldsID="0ba78874f192ae327b54bff18966a854" ns2:_="" ns3:_="">
    <xsd:import namespace="e0f8eab9-4a0b-4292-a4ef-c088eb793503"/>
    <xsd:import namespace="def69163-90f3-4d4b-be97-fa7ce8179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8eab9-4a0b-4292-a4ef-c088eb793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e308ca7-6cb1-4a22-9e7e-cdec5e886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69163-90f3-4d4b-be97-fa7ce81797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7dd849-dc8c-4be5-ae72-9febf34bef37}" ma:internalName="TaxCatchAll" ma:showField="CatchAllData" ma:web="def69163-90f3-4d4b-be97-fa7ce8179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7694D-94F8-4F4A-9590-87F2E5F8D3B4}">
  <ds:schemaRefs>
    <ds:schemaRef ds:uri="http://schemas.microsoft.com/office/2006/metadata/properties"/>
    <ds:schemaRef ds:uri="http://schemas.microsoft.com/office/infopath/2007/PartnerControls"/>
    <ds:schemaRef ds:uri="e0f8eab9-4a0b-4292-a4ef-c088eb793503"/>
    <ds:schemaRef ds:uri="def69163-90f3-4d4b-be97-fa7ce81797f5"/>
  </ds:schemaRefs>
</ds:datastoreItem>
</file>

<file path=customXml/itemProps2.xml><?xml version="1.0" encoding="utf-8"?>
<ds:datastoreItem xmlns:ds="http://schemas.openxmlformats.org/officeDocument/2006/customXml" ds:itemID="{84DF95D1-70D2-47BC-84F7-49791463C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00493-946D-495E-AF79-04C06D638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8eab9-4a0b-4292-a4ef-c088eb793503"/>
    <ds:schemaRef ds:uri="def69163-90f3-4d4b-be97-fa7ce8179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55B867-46BC-4CA2-ACA6-3E2CF010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Moller</dc:creator>
  <cp:keywords/>
  <dc:description/>
  <cp:lastModifiedBy>Anne Prytz</cp:lastModifiedBy>
  <cp:revision>2</cp:revision>
  <cp:lastPrinted>2023-11-23T08:21:00Z</cp:lastPrinted>
  <dcterms:created xsi:type="dcterms:W3CDTF">2024-05-22T08:56:00Z</dcterms:created>
  <dcterms:modified xsi:type="dcterms:W3CDTF">2024-05-22T08:56:00Z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0x010100C101F0A835A3134587C7CC637075E509</vt:lpwstr>
  </property>
  <property fmtid="{D5CDD505-2E9C-101B-9397-08002B2CF9AE}" pid="3" name="MediaServiceImageTags">
    <vt:lpwstr/>
  </property>
</Properties>
</file>