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0848317" wp14:paraId="1B30E8AD" wp14:textId="3BF2194E">
      <w:p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2"/>
          <w:szCs w:val="22"/>
          <w:u w:val="single"/>
          <w:lang w:val="en-US"/>
        </w:rPr>
      </w:pP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u w:val="single"/>
          <w:lang w:val="en-US"/>
        </w:rPr>
        <w:t>Background Research</w:t>
      </w:r>
    </w:p>
    <w:p xmlns:wp14="http://schemas.microsoft.com/office/word/2010/wordml" w:rsidP="60848317" wp14:paraId="61B0BC92" wp14:textId="45F0050C">
      <w:p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Agricultural sustainability is increasingly threatened by soil degradation, particularly salinization, which reduces the productivity of arable land worldwide. Arable land, defined as land suitable for crop cultivation, is a finite resource that continues to decline due to environmental stressors such as salinity accumulation (Food and Agriculture Organization, 2023). Soil salinity affects a significant portion of global cropland and limits plant growth by disrupting water uptake, nutrient balance, and cellular function. As the demand for food production rises, understanding how crops respond to saline environments is essential for maintaining agricultural output.</w:t>
      </w:r>
    </w:p>
    <w:p xmlns:wp14="http://schemas.microsoft.com/office/word/2010/wordml" w:rsidP="60848317" wp14:paraId="703D3F21" wp14:textId="2467C62B">
      <w:p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Salinity stress imposes both osmotic and ionic challenges on plants, reducing their ability to absorb water and leading to toxic accumulation of ions such as sodium (Na⁺) in plant tissues. In barley (</w:t>
      </w:r>
      <w:r w:rsidRPr="60848317" w:rsidR="2380F602">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Hordeum vulgare</w:t>
      </w: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a relatively salt-tolerant cereal crop, tolerance mechanisms include ion compartmentalization, osmotic adjustment, and selective ion transport within root cells (Munns &amp; Tester, 2008). However, the severity of growth inhibition depends not only on salinity level but also on how salinity is distributed within the soil environment.</w:t>
      </w:r>
    </w:p>
    <w:p xmlns:wp14="http://schemas.microsoft.com/office/word/2010/wordml" w:rsidP="60848317" wp14:paraId="0C6440A5" wp14:textId="5BE4186A">
      <w:p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Recent studies suggest that plants exposed to spatially heterogeneous salinity: where only part of the root system encounters high salt, concentrations may exhibit compensatory growth. This occurs when roots in non-saline zones maintain water and nutrient uptake, partially offsetting stress experienced in saline regions. Differences in ion regulation between tolerant and sensitive barley cultivars further support the idea that root-level responses play a critical role in overall plant performance under salinity stress (Shabala et al., 2023). Additionally, plants may alter growth patterns, allocating more resources to less stressed regions, thereby improving survival and productivity compared to uniformly stressed conditions (Isayenkov &amp; Maathuis, 2019).</w:t>
      </w:r>
    </w:p>
    <w:p xmlns:wp14="http://schemas.microsoft.com/office/word/2010/wordml" w:rsidP="60848317" wp14:paraId="181E0CC9" wp14:textId="7D6B8F91">
      <w:p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Some key definitions. Salinity refers to the concentration of dissolved salts in soil, often measured in decisiemens per meter (dS/m), which influences plant water availability and ion balance. Spatial salinity heterogeneity describes the uneven distribution of salt within the soil, resulting in different stress levels across the root system. Compensatory growth is the ability of a plant to maintain or increase growth in favorable conditions to offset stress experienced in less favorable conditions. </w:t>
      </w:r>
      <w:r w:rsidRPr="60848317" w:rsidR="2380F602">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Hordeum vulgare</w:t>
      </w: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commonly known as barley, is a cereal crop frequently used in salinity studies due to its moderate tolerance to salt stress.</w:t>
      </w:r>
    </w:p>
    <w:p xmlns:wp14="http://schemas.microsoft.com/office/word/2010/wordml" w:rsidP="60848317" wp14:paraId="2C078E63" wp14:textId="0DBB52D0">
      <w:pPr>
        <w:pStyle w:val="Normal"/>
      </w:pP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
        </w:rPr>
        <w:t xml:space="preserve">Understanding how barley responds to both uniform and spatially variable salinity is critical for improving crop management in salt-affected soils. This study investigates early growth responses of </w:t>
      </w:r>
      <w:r w:rsidRPr="60848317" w:rsidR="2380F602">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
        </w:rPr>
        <w:t>Hordeum vulgare</w:t>
      </w:r>
      <w:r w:rsidRPr="60848317" w:rsidR="2380F60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
        </w:rPr>
        <w:t xml:space="preserve"> under non-saline, uniformly saline, and spatially heterogeneous salinity conditions, with a focus on evaluating compensatory growth mechanisms.</w:t>
      </w:r>
    </w:p>
    <w:p w:rsidR="60848317" w:rsidP="60848317" w:rsidRDefault="60848317" w14:paraId="3F3325FF" w14:textId="6BE4802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
        </w:rPr>
      </w:pPr>
    </w:p>
    <w:p w:rsidR="60848317" w:rsidP="60848317" w:rsidRDefault="60848317" w14:paraId="615DD589" w14:textId="3248EA0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
        </w:rPr>
      </w:pPr>
    </w:p>
    <w:p w:rsidR="60848317" w:rsidP="60848317" w:rsidRDefault="60848317" w14:paraId="05FD5429" w14:textId="271E827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
        </w:rPr>
      </w:pPr>
    </w:p>
    <w:p w:rsidR="2380F602" w:rsidP="60848317" w:rsidRDefault="2380F602" w14:paraId="2604A06A" w14:textId="28006FC3">
      <w:pPr>
        <w:spacing w:before="0" w:beforeAutospacing="off" w:after="0" w:afterAutospacing="off"/>
      </w:pPr>
      <w:r w:rsidRPr="60848317" w:rsidR="2380F602">
        <w:rPr>
          <w:rFonts w:ascii="Times New Roman" w:hAnsi="Times New Roman" w:eastAsia="Times New Roman" w:cs="Times New Roman"/>
          <w:noProof w:val="0"/>
          <w:sz w:val="22"/>
          <w:szCs w:val="22"/>
          <w:lang w:val="en"/>
        </w:rPr>
        <w:t xml:space="preserve">Food and Agriculture Organization of the United Nations. </w:t>
      </w:r>
      <w:r w:rsidRPr="60848317" w:rsidR="2380F602">
        <w:rPr>
          <w:rFonts w:ascii="Times New Roman" w:hAnsi="Times New Roman" w:eastAsia="Times New Roman" w:cs="Times New Roman"/>
          <w:i w:val="1"/>
          <w:iCs w:val="1"/>
          <w:noProof w:val="0"/>
          <w:sz w:val="22"/>
          <w:szCs w:val="22"/>
          <w:lang w:val="en"/>
        </w:rPr>
        <w:t>Arable Land</w:t>
      </w:r>
      <w:r w:rsidRPr="60848317" w:rsidR="2380F602">
        <w:rPr>
          <w:rFonts w:ascii="Times New Roman" w:hAnsi="Times New Roman" w:eastAsia="Times New Roman" w:cs="Times New Roman"/>
          <w:noProof w:val="0"/>
          <w:sz w:val="22"/>
          <w:szCs w:val="22"/>
          <w:lang w:val="en"/>
        </w:rPr>
        <w:t xml:space="preserve">. Wikipedia, 2023, </w:t>
      </w:r>
      <w:hyperlink r:id="Rf40972f905a443b6">
        <w:r w:rsidRPr="60848317" w:rsidR="2380F602">
          <w:rPr>
            <w:rStyle w:val="Hyperlink"/>
            <w:rFonts w:ascii="Times New Roman" w:hAnsi="Times New Roman" w:eastAsia="Times New Roman" w:cs="Times New Roman"/>
            <w:strike w:val="0"/>
            <w:dstrike w:val="0"/>
            <w:noProof w:val="0"/>
            <w:color w:val="467886"/>
            <w:sz w:val="22"/>
            <w:szCs w:val="22"/>
            <w:u w:val="single"/>
            <w:lang w:val="en"/>
          </w:rPr>
          <w:t>https://en.wikipedia.org/wiki/Arable_land</w:t>
        </w:r>
      </w:hyperlink>
      <w:r w:rsidRPr="60848317" w:rsidR="2380F602">
        <w:rPr>
          <w:rFonts w:ascii="Times New Roman" w:hAnsi="Times New Roman" w:eastAsia="Times New Roman" w:cs="Times New Roman"/>
          <w:noProof w:val="0"/>
          <w:sz w:val="22"/>
          <w:szCs w:val="22"/>
          <w:lang w:val="en"/>
        </w:rPr>
        <w:t>.</w:t>
      </w:r>
    </w:p>
    <w:p w:rsidR="60848317" w:rsidP="60848317" w:rsidRDefault="60848317" w14:paraId="08E7E16C" w14:textId="293B7C90">
      <w:pPr>
        <w:spacing w:before="0" w:beforeAutospacing="off" w:after="0" w:afterAutospacing="off"/>
      </w:pPr>
    </w:p>
    <w:p w:rsidR="2380F602" w:rsidP="60848317" w:rsidRDefault="2380F602" w14:paraId="74A210ED" w14:textId="6D6949BB">
      <w:pPr>
        <w:spacing w:before="0" w:beforeAutospacing="off" w:after="0" w:afterAutospacing="off"/>
      </w:pPr>
      <w:r w:rsidRPr="60848317" w:rsidR="2380F602">
        <w:rPr>
          <w:rFonts w:ascii="Times New Roman" w:hAnsi="Times New Roman" w:eastAsia="Times New Roman" w:cs="Times New Roman"/>
          <w:noProof w:val="0"/>
          <w:sz w:val="22"/>
          <w:szCs w:val="22"/>
          <w:lang w:val="en-US"/>
        </w:rPr>
        <w:t xml:space="preserve">Isayenkov, Stanislav V., and Frans J. M. Maathuis. “Plant Salinity Stress: Many Unanswered Questions Remain.” </w:t>
      </w:r>
      <w:r w:rsidRPr="60848317" w:rsidR="2380F602">
        <w:rPr>
          <w:rFonts w:ascii="Times New Roman" w:hAnsi="Times New Roman" w:eastAsia="Times New Roman" w:cs="Times New Roman"/>
          <w:i w:val="1"/>
          <w:iCs w:val="1"/>
          <w:noProof w:val="0"/>
          <w:sz w:val="22"/>
          <w:szCs w:val="22"/>
          <w:lang w:val="en-US"/>
        </w:rPr>
        <w:t>Frontiers in Plant Science</w:t>
      </w:r>
      <w:r w:rsidRPr="60848317" w:rsidR="2380F602">
        <w:rPr>
          <w:rFonts w:ascii="Times New Roman" w:hAnsi="Times New Roman" w:eastAsia="Times New Roman" w:cs="Times New Roman"/>
          <w:noProof w:val="0"/>
          <w:sz w:val="22"/>
          <w:szCs w:val="22"/>
          <w:lang w:val="en-US"/>
        </w:rPr>
        <w:t xml:space="preserve">, vol. 10, 2009, </w:t>
      </w:r>
      <w:hyperlink r:id="R537499225ef348c7">
        <w:r w:rsidRPr="60848317" w:rsidR="2380F602">
          <w:rPr>
            <w:rStyle w:val="Hyperlink"/>
            <w:rFonts w:ascii="Times New Roman" w:hAnsi="Times New Roman" w:eastAsia="Times New Roman" w:cs="Times New Roman"/>
            <w:strike w:val="0"/>
            <w:dstrike w:val="0"/>
            <w:noProof w:val="0"/>
            <w:color w:val="467886"/>
            <w:sz w:val="22"/>
            <w:szCs w:val="22"/>
            <w:u w:val="single"/>
            <w:lang w:val="en-US"/>
          </w:rPr>
          <w:t>https://pmc.ncbi.nlm.nih.gov/articles/PMC2755029/</w:t>
        </w:r>
      </w:hyperlink>
      <w:r w:rsidRPr="60848317" w:rsidR="2380F602">
        <w:rPr>
          <w:rFonts w:ascii="Times New Roman" w:hAnsi="Times New Roman" w:eastAsia="Times New Roman" w:cs="Times New Roman"/>
          <w:noProof w:val="0"/>
          <w:sz w:val="22"/>
          <w:szCs w:val="22"/>
          <w:lang w:val="en-US"/>
        </w:rPr>
        <w:t>.</w:t>
      </w:r>
    </w:p>
    <w:p w:rsidR="60848317" w:rsidP="60848317" w:rsidRDefault="60848317" w14:paraId="443207D9" w14:textId="474B901F">
      <w:pPr>
        <w:spacing w:before="0" w:beforeAutospacing="off" w:after="0" w:afterAutospacing="off"/>
      </w:pPr>
    </w:p>
    <w:p w:rsidR="2380F602" w:rsidP="60848317" w:rsidRDefault="2380F602" w14:paraId="37F2A75D" w14:textId="4ADACD03">
      <w:pPr>
        <w:spacing w:before="0" w:beforeAutospacing="off" w:after="0" w:afterAutospacing="off"/>
      </w:pPr>
      <w:r w:rsidRPr="60848317" w:rsidR="2380F602">
        <w:rPr>
          <w:rFonts w:ascii="Times New Roman" w:hAnsi="Times New Roman" w:eastAsia="Times New Roman" w:cs="Times New Roman"/>
          <w:noProof w:val="0"/>
          <w:sz w:val="22"/>
          <w:szCs w:val="22"/>
          <w:lang w:val="en-US"/>
        </w:rPr>
        <w:t xml:space="preserve">Shabala, Sergey, et al. “Salinity Tolerance in Hordeum vulgare: Ion Concentrations in Root Cells of Cultivars Differing in Salt Tolerance.” </w:t>
      </w:r>
      <w:r w:rsidRPr="60848317" w:rsidR="2380F602">
        <w:rPr>
          <w:rFonts w:ascii="Times New Roman" w:hAnsi="Times New Roman" w:eastAsia="Times New Roman" w:cs="Times New Roman"/>
          <w:i w:val="1"/>
          <w:iCs w:val="1"/>
          <w:noProof w:val="0"/>
          <w:sz w:val="22"/>
          <w:szCs w:val="22"/>
          <w:lang w:val="en-US"/>
        </w:rPr>
        <w:t>Figshare</w:t>
      </w:r>
      <w:r w:rsidRPr="60848317" w:rsidR="2380F602">
        <w:rPr>
          <w:rFonts w:ascii="Times New Roman" w:hAnsi="Times New Roman" w:eastAsia="Times New Roman" w:cs="Times New Roman"/>
          <w:noProof w:val="0"/>
          <w:sz w:val="22"/>
          <w:szCs w:val="22"/>
          <w:lang w:val="en-US"/>
        </w:rPr>
        <w:t xml:space="preserve">, 2023, </w:t>
      </w:r>
      <w:hyperlink r:id="Rb01439f4a225491c">
        <w:r w:rsidRPr="60848317" w:rsidR="2380F602">
          <w:rPr>
            <w:rStyle w:val="Hyperlink"/>
            <w:rFonts w:ascii="Times New Roman" w:hAnsi="Times New Roman" w:eastAsia="Times New Roman" w:cs="Times New Roman"/>
            <w:strike w:val="0"/>
            <w:dstrike w:val="0"/>
            <w:noProof w:val="0"/>
            <w:color w:val="467886"/>
            <w:sz w:val="22"/>
            <w:szCs w:val="22"/>
            <w:u w:val="single"/>
            <w:lang w:val="en-US"/>
          </w:rPr>
          <w:t>https://sussex.figshare.com/articles/journal_contribution/Salinity_tolerance_in_Hordeum_vulgare_ion_concentrations_in_root_cells_of_cultivars_differing_in_salt_tolerance/23346113</w:t>
        </w:r>
      </w:hyperlink>
      <w:r w:rsidRPr="60848317" w:rsidR="2380F602">
        <w:rPr>
          <w:rFonts w:ascii="Times New Roman" w:hAnsi="Times New Roman" w:eastAsia="Times New Roman" w:cs="Times New Roman"/>
          <w:noProof w:val="0"/>
          <w:sz w:val="22"/>
          <w:szCs w:val="22"/>
          <w:lang w:val="en-US"/>
        </w:rPr>
        <w:t>.</w:t>
      </w:r>
    </w:p>
    <w:p w:rsidR="60848317" w:rsidP="60848317" w:rsidRDefault="60848317" w14:paraId="1C04A13A" w14:textId="696AD10F">
      <w:pPr>
        <w:spacing w:before="0" w:beforeAutospacing="off" w:after="0" w:afterAutospacing="off"/>
      </w:pPr>
    </w:p>
    <w:p w:rsidR="2380F602" w:rsidP="60848317" w:rsidRDefault="2380F602" w14:paraId="635DEF77" w14:textId="2854D128">
      <w:pPr>
        <w:spacing w:before="0" w:beforeAutospacing="off" w:after="0" w:afterAutospacing="off"/>
      </w:pPr>
      <w:r w:rsidRPr="60848317" w:rsidR="2380F602">
        <w:rPr>
          <w:rFonts w:ascii="Times New Roman" w:hAnsi="Times New Roman" w:eastAsia="Times New Roman" w:cs="Times New Roman"/>
          <w:noProof w:val="0"/>
          <w:sz w:val="22"/>
          <w:szCs w:val="22"/>
          <w:lang w:val="en"/>
        </w:rPr>
        <w:t xml:space="preserve">Zhang, Ming, et al. “Salinity Stress Responses and Tolerance Mechanisms in Plants.” </w:t>
      </w:r>
      <w:r w:rsidRPr="60848317" w:rsidR="2380F602">
        <w:rPr>
          <w:rFonts w:ascii="Times New Roman" w:hAnsi="Times New Roman" w:eastAsia="Times New Roman" w:cs="Times New Roman"/>
          <w:i w:val="1"/>
          <w:iCs w:val="1"/>
          <w:noProof w:val="0"/>
          <w:sz w:val="22"/>
          <w:szCs w:val="22"/>
          <w:lang w:val="en"/>
        </w:rPr>
        <w:t>International Journal of Molecular Sciences</w:t>
      </w:r>
      <w:r w:rsidRPr="60848317" w:rsidR="2380F602">
        <w:rPr>
          <w:rFonts w:ascii="Times New Roman" w:hAnsi="Times New Roman" w:eastAsia="Times New Roman" w:cs="Times New Roman"/>
          <w:noProof w:val="0"/>
          <w:sz w:val="22"/>
          <w:szCs w:val="22"/>
          <w:lang w:val="en"/>
        </w:rPr>
        <w:t xml:space="preserve">, vol. 23, no. 3, 2022, article 1149, </w:t>
      </w:r>
      <w:hyperlink r:id="R017ef269a3304e3a">
        <w:r w:rsidRPr="60848317" w:rsidR="2380F602">
          <w:rPr>
            <w:rStyle w:val="Hyperlink"/>
            <w:rFonts w:ascii="Times New Roman" w:hAnsi="Times New Roman" w:eastAsia="Times New Roman" w:cs="Times New Roman"/>
            <w:strike w:val="0"/>
            <w:dstrike w:val="0"/>
            <w:noProof w:val="0"/>
            <w:color w:val="467886"/>
            <w:sz w:val="22"/>
            <w:szCs w:val="22"/>
            <w:u w:val="single"/>
            <w:lang w:val="en"/>
          </w:rPr>
          <w:t>https://www.mdpi.com/1422-0067/23/3/1149</w:t>
        </w:r>
      </w:hyperlink>
      <w:r w:rsidRPr="60848317" w:rsidR="2380F602">
        <w:rPr>
          <w:rFonts w:ascii="Times New Roman" w:hAnsi="Times New Roman" w:eastAsia="Times New Roman" w:cs="Times New Roman"/>
          <w:noProof w:val="0"/>
          <w:sz w:val="22"/>
          <w:szCs w:val="22"/>
          <w:lang w:val="en"/>
        </w:rPr>
        <w:t>.</w:t>
      </w:r>
    </w:p>
    <w:p w:rsidR="60848317" w:rsidP="60848317" w:rsidRDefault="60848317" w14:paraId="0E5CBAA2" w14:textId="53AA7DE7">
      <w:pPr>
        <w:spacing w:before="0" w:beforeAutospacing="off" w:after="0" w:afterAutospacing="off"/>
      </w:pPr>
    </w:p>
    <w:p w:rsidR="60848317" w:rsidP="60848317" w:rsidRDefault="60848317" w14:paraId="2321B623" w14:textId="3649CCFB">
      <w:pPr>
        <w:spacing w:before="0" w:beforeAutospacing="off" w:after="0" w:afterAutospacing="off"/>
      </w:pPr>
    </w:p>
    <w:p w:rsidR="60848317" w:rsidP="60848317" w:rsidRDefault="60848317" w14:paraId="71FE9D94" w14:textId="47FF458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53504"/>
    <w:rsid w:val="2326B483"/>
    <w:rsid w:val="2380F602"/>
    <w:rsid w:val="31753504"/>
    <w:rsid w:val="60848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C4ECB"/>
  <w15:chartTrackingRefBased/>
  <w15:docId w15:val="{A139429D-14E5-4216-971B-76090DE5DB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6084831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en.wikipedia.org/wiki/Arable_land" TargetMode="External" Id="Rf40972f905a443b6" /><Relationship Type="http://schemas.openxmlformats.org/officeDocument/2006/relationships/hyperlink" Target="https://pmc.ncbi.nlm.nih.gov/articles/PMC2755029/" TargetMode="External" Id="R537499225ef348c7" /><Relationship Type="http://schemas.openxmlformats.org/officeDocument/2006/relationships/hyperlink" Target="https://sussex.figshare.com/articles/journal_contribution/Salinity_tolerance_in_Hordeum_vulgare_ion_concentrations_in_root_cells_of_cultivars_differing_in_salt_tolerance/23346113" TargetMode="External" Id="Rb01439f4a225491c" /><Relationship Type="http://schemas.openxmlformats.org/officeDocument/2006/relationships/hyperlink" Target="https://www.mdpi.com/1422-0067/23/3/1149" TargetMode="External" Id="R017ef269a3304e3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2026-04-22T16:07:03.4304644Z</dcterms:created>
  <dcterms:modified xsi:type="dcterms:W3CDTF">2026-05-01T02:19:41.6881299Z</dcterms:modified>
  <dc:creator>Akshayha Thananjeyan (726628)</dc:creator>
  <lastModifiedBy>Akshayha Thananjeyan (726628)</lastModifiedBy>
</coreProperties>
</file>