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Terms Of Use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Noti - notes in notifications has four different auto-renewable subscription based models where users can avail different premium offers by subscribing to any of them.</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Premium features include:</w:t>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User signup.</w:t>
      </w:r>
    </w:p>
    <w:p w:rsidR="00000000" w:rsidDel="00000000" w:rsidP="00000000" w:rsidRDefault="00000000" w:rsidRPr="00000000" w14:paraId="00000007">
      <w:pPr>
        <w:numPr>
          <w:ilvl w:val="0"/>
          <w:numId w:val="1"/>
        </w:numPr>
        <w:ind w:left="720" w:hanging="360"/>
        <w:rPr>
          <w:sz w:val="24"/>
          <w:szCs w:val="24"/>
          <w:u w:val="none"/>
        </w:rPr>
      </w:pPr>
      <w:r w:rsidDel="00000000" w:rsidR="00000000" w:rsidRPr="00000000">
        <w:rPr>
          <w:sz w:val="24"/>
          <w:szCs w:val="24"/>
          <w:rtl w:val="0"/>
        </w:rPr>
        <w:t xml:space="preserve">Create a new category.</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Backup of notis in the app.</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Re-create notis from previous notis.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We are using google’s firebase service to authenticate users using google and apple login and save their data to the firestore database. We don’t share any personal data to any third party. When a user is authenticated, his created notis will be saved to firebase. User information are secured and won’t be shared with anyone.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