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E05A" w14:textId="77777777" w:rsidR="00D93B79" w:rsidRDefault="00D93B79">
      <w:pPr>
        <w:widowControl w:val="0"/>
        <w:pBdr>
          <w:top w:val="nil"/>
          <w:left w:val="nil"/>
          <w:bottom w:val="nil"/>
          <w:right w:val="nil"/>
          <w:between w:val="nil"/>
        </w:pBdr>
        <w:spacing w:after="0"/>
        <w:ind w:left="0" w:hanging="2"/>
        <w:rPr>
          <w:rFonts w:ascii="Arial" w:eastAsia="Arial" w:hAnsi="Arial" w:cs="Arial"/>
          <w:color w:val="000000"/>
        </w:rPr>
      </w:pPr>
    </w:p>
    <w:tbl>
      <w:tblPr>
        <w:tblStyle w:val="af1"/>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1"/>
        <w:gridCol w:w="2500"/>
      </w:tblGrid>
      <w:tr w:rsidR="00D93B79" w14:paraId="3C1091F5" w14:textId="77777777">
        <w:tc>
          <w:tcPr>
            <w:tcW w:w="7071" w:type="dxa"/>
            <w:vAlign w:val="center"/>
          </w:tcPr>
          <w:p w14:paraId="17C4C17A" w14:textId="62A5C8FA" w:rsidR="00D93B79" w:rsidRPr="000D134A"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Кафедра </w:t>
            </w:r>
            <w:r w:rsidR="000D134A">
              <w:rPr>
                <w:rFonts w:ascii="Times New Roman" w:eastAsia="Times New Roman" w:hAnsi="Times New Roman" w:cs="Times New Roman"/>
                <w:color w:val="000000"/>
                <w:sz w:val="28"/>
                <w:szCs w:val="28"/>
                <w:lang w:val="uk-UA"/>
              </w:rPr>
              <w:t>педагогіки, психології, соціальної роботи та менеджменту</w:t>
            </w:r>
          </w:p>
          <w:p w14:paraId="723F248F" w14:textId="77777777" w:rsidR="00D93B79" w:rsidRDefault="00D93B79">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c>
          <w:tcPr>
            <w:tcW w:w="2500" w:type="dxa"/>
          </w:tcPr>
          <w:p w14:paraId="7B6A6779" w14:textId="77777777" w:rsidR="00D93B79"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114300" distR="114300" wp14:anchorId="07FC3035" wp14:editId="70D223CA">
                  <wp:extent cx="1450340" cy="1080135"/>
                  <wp:effectExtent l="0" t="0" r="0" b="0"/>
                  <wp:docPr id="1026" name="image1.jpg" descr="C:\Users\WoT\Downloads\GNPU-460h342.jpg"/>
                  <wp:cNvGraphicFramePr/>
                  <a:graphic xmlns:a="http://schemas.openxmlformats.org/drawingml/2006/main">
                    <a:graphicData uri="http://schemas.openxmlformats.org/drawingml/2006/picture">
                      <pic:pic xmlns:pic="http://schemas.openxmlformats.org/drawingml/2006/picture">
                        <pic:nvPicPr>
                          <pic:cNvPr id="0" name="image1.jpg" descr="C:\Users\WoT\Downloads\GNPU-460h342.jpg"/>
                          <pic:cNvPicPr preferRelativeResize="0"/>
                        </pic:nvPicPr>
                        <pic:blipFill>
                          <a:blip r:embed="rId6"/>
                          <a:srcRect/>
                          <a:stretch>
                            <a:fillRect/>
                          </a:stretch>
                        </pic:blipFill>
                        <pic:spPr>
                          <a:xfrm>
                            <a:off x="0" y="0"/>
                            <a:ext cx="1450340" cy="1080135"/>
                          </a:xfrm>
                          <a:prstGeom prst="rect">
                            <a:avLst/>
                          </a:prstGeom>
                          <a:ln/>
                        </pic:spPr>
                      </pic:pic>
                    </a:graphicData>
                  </a:graphic>
                </wp:inline>
              </w:drawing>
            </w:r>
          </w:p>
        </w:tc>
      </w:tr>
      <w:tr w:rsidR="00D93B79" w14:paraId="0FC533FE" w14:textId="77777777">
        <w:tc>
          <w:tcPr>
            <w:tcW w:w="9571" w:type="dxa"/>
            <w:gridSpan w:val="2"/>
            <w:shd w:val="clear" w:color="auto" w:fill="D9D9D9"/>
          </w:tcPr>
          <w:p w14:paraId="62BC275D" w14:textId="77777777" w:rsidR="00D93B79" w:rsidRDefault="00D93B79">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8"/>
                <w:szCs w:val="28"/>
              </w:rPr>
            </w:pPr>
          </w:p>
          <w:p w14:paraId="673EFFF0" w14:textId="77777777" w:rsidR="00D93B79" w:rsidRDefault="00000000">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ПСИХОЛОГІЯ СПІЛКУВАННЯ</w:t>
            </w:r>
          </w:p>
          <w:p w14:paraId="76ED7C44" w14:textId="77777777" w:rsidR="00D93B79" w:rsidRDefault="00D93B79">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rPr>
            </w:pPr>
          </w:p>
        </w:tc>
      </w:tr>
      <w:tr w:rsidR="00D93B79" w14:paraId="475B6401" w14:textId="77777777">
        <w:tc>
          <w:tcPr>
            <w:tcW w:w="9571" w:type="dxa"/>
            <w:gridSpan w:val="2"/>
          </w:tcPr>
          <w:p w14:paraId="1B685158" w14:textId="77777777" w:rsidR="00D93B79" w:rsidRDefault="00D93B7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C056E0B"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Освітній ступінь «Магістр»  </w:t>
            </w:r>
          </w:p>
        </w:tc>
      </w:tr>
    </w:tbl>
    <w:p w14:paraId="18184332" w14:textId="77777777" w:rsidR="00D93B79" w:rsidRDefault="00D93B79">
      <w:pPr>
        <w:pBdr>
          <w:top w:val="nil"/>
          <w:left w:val="nil"/>
          <w:bottom w:val="nil"/>
          <w:right w:val="nil"/>
          <w:between w:val="nil"/>
        </w:pBdr>
        <w:spacing w:after="0"/>
        <w:ind w:left="1" w:hanging="3"/>
        <w:jc w:val="center"/>
        <w:rPr>
          <w:rFonts w:ascii="Times New Roman" w:eastAsia="Times New Roman" w:hAnsi="Times New Roman" w:cs="Times New Roman"/>
          <w:color w:val="000000"/>
          <w:sz w:val="28"/>
          <w:szCs w:val="28"/>
        </w:rPr>
      </w:pPr>
    </w:p>
    <w:p w14:paraId="35F8C022" w14:textId="77777777" w:rsidR="00D93B79" w:rsidRDefault="00000000">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Кількість часу на вивчення</w:t>
      </w:r>
    </w:p>
    <w:tbl>
      <w:tblPr>
        <w:tblStyle w:val="af2"/>
        <w:tblW w:w="9571" w:type="dxa"/>
        <w:tblInd w:w="0" w:type="dxa"/>
        <w:tblBorders>
          <w:top w:val="single" w:sz="4" w:space="0" w:color="808080"/>
          <w:left w:val="single" w:sz="4" w:space="0" w:color="808080"/>
          <w:bottom w:val="single" w:sz="4" w:space="0" w:color="808080"/>
          <w:right w:val="single" w:sz="4" w:space="0" w:color="808080"/>
          <w:insideH w:val="nil"/>
          <w:insideV w:val="nil"/>
        </w:tblBorders>
        <w:tblLayout w:type="fixed"/>
        <w:tblLook w:val="0000" w:firstRow="0" w:lastRow="0" w:firstColumn="0" w:lastColumn="0" w:noHBand="0" w:noVBand="0"/>
      </w:tblPr>
      <w:tblGrid>
        <w:gridCol w:w="3190"/>
        <w:gridCol w:w="3190"/>
        <w:gridCol w:w="3191"/>
      </w:tblGrid>
      <w:tr w:rsidR="00D93B79" w14:paraId="24E45AD6" w14:textId="77777777">
        <w:tc>
          <w:tcPr>
            <w:tcW w:w="3190" w:type="dxa"/>
          </w:tcPr>
          <w:p w14:paraId="22EF992B" w14:textId="77777777" w:rsidR="00D93B79" w:rsidRDefault="00D93B7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3190" w:type="dxa"/>
          </w:tcPr>
          <w:p w14:paraId="5CD3BEAB"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191" w:type="dxa"/>
          </w:tcPr>
          <w:p w14:paraId="42467ADD" w14:textId="77777777" w:rsidR="00D93B79" w:rsidRDefault="00D93B7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D93B79" w14:paraId="32A34E1C" w14:textId="77777777">
        <w:tc>
          <w:tcPr>
            <w:tcW w:w="3190" w:type="dxa"/>
          </w:tcPr>
          <w:p w14:paraId="677D8275"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Лекцій</w:t>
            </w:r>
          </w:p>
        </w:tc>
        <w:tc>
          <w:tcPr>
            <w:tcW w:w="3190" w:type="dxa"/>
          </w:tcPr>
          <w:p w14:paraId="55029D9E"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p>
        </w:tc>
        <w:tc>
          <w:tcPr>
            <w:tcW w:w="3191" w:type="dxa"/>
          </w:tcPr>
          <w:p w14:paraId="60658B71" w14:textId="77777777" w:rsidR="00D93B79" w:rsidRDefault="00D93B7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D93B79" w14:paraId="1266B368" w14:textId="77777777">
        <w:tc>
          <w:tcPr>
            <w:tcW w:w="3190" w:type="dxa"/>
          </w:tcPr>
          <w:p w14:paraId="3DF85CC4"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Практичних занять</w:t>
            </w:r>
          </w:p>
          <w:p w14:paraId="7C0BA7D0"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Самостійна робота</w:t>
            </w:r>
          </w:p>
          <w:p w14:paraId="6631C3E2"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студента</w:t>
            </w:r>
          </w:p>
        </w:tc>
        <w:tc>
          <w:tcPr>
            <w:tcW w:w="3190" w:type="dxa"/>
          </w:tcPr>
          <w:p w14:paraId="1E348F8B"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w:t>
            </w:r>
          </w:p>
          <w:p w14:paraId="61738430" w14:textId="77777777" w:rsidR="00D93B79" w:rsidRDefault="00D93B7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27A30439"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68</w:t>
            </w:r>
          </w:p>
        </w:tc>
        <w:tc>
          <w:tcPr>
            <w:tcW w:w="3191" w:type="dxa"/>
          </w:tcPr>
          <w:p w14:paraId="33E5CFEE" w14:textId="77777777" w:rsidR="00D93B79" w:rsidRDefault="00D93B7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D93B79" w14:paraId="6964305F" w14:textId="77777777">
        <w:tc>
          <w:tcPr>
            <w:tcW w:w="3190" w:type="dxa"/>
          </w:tcPr>
          <w:p w14:paraId="08FD5D60"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Форма контролю</w:t>
            </w:r>
          </w:p>
        </w:tc>
        <w:tc>
          <w:tcPr>
            <w:tcW w:w="3190" w:type="dxa"/>
          </w:tcPr>
          <w:p w14:paraId="7AF3CF03"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залік</w:t>
            </w:r>
          </w:p>
        </w:tc>
        <w:tc>
          <w:tcPr>
            <w:tcW w:w="3191" w:type="dxa"/>
          </w:tcPr>
          <w:p w14:paraId="7659AD8F" w14:textId="77777777" w:rsidR="00D93B79" w:rsidRDefault="00D93B7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bl>
    <w:p w14:paraId="43A09C3B" w14:textId="77777777" w:rsidR="00D93B79" w:rsidRDefault="00D93B7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396569C"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Представлений курс спрямований на вивчення психологічних закономірностей спілкування, технологій ефективного спілкування та комунікативної діяльності суб’єктів освітнього процесу.  </w:t>
      </w:r>
    </w:p>
    <w:p w14:paraId="3985439D"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Курс «Психологія спілкування» використовує міждисциплінарні знання з таких навчальних дисциплін як: «Загальна психологія», «Вікова та педагогічна психологія», «Соціальна психологія» та ін., тому цілком логічним є вивчення дисципліни після вказаних вище курсів. </w:t>
      </w:r>
    </w:p>
    <w:p w14:paraId="487FA691"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Мета навчальної дисципліни:</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1) усвідомлення теоретичної та практичної значущості знань у системі психологічного знання для професійного саморозвитку та успішної професійної діяльності на робочому місці практичного психолога; 2) усвідомлення значущості теоретико-методологічних і теоретико-методичних засад змісту «Психології спілкування» в системі психологічного знання, певного напряму підготовки та розвиток компетентних умінь використовувати їх в практиці педагогічної діяльності в умовах організованих та неорганізованих чинників соціального впливу з постійним наступним аналізом та прогнозуванням потенційних результатів.</w:t>
      </w:r>
    </w:p>
    <w:p w14:paraId="6425DBEB"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Завдання навчального курсу:</w:t>
      </w:r>
    </w:p>
    <w:p w14:paraId="1B72BF02"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формування уявлення про структуру предмета «Психологія спілкування», встановлення системи відповідних міждисциплінарних зв’язків та усвідомлення місця психології спілкування у системі психологічної науки; </w:t>
      </w:r>
    </w:p>
    <w:p w14:paraId="1C167423"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поглиблення теоретико-методологічних,  теоретико-практичних і теоретико-методичних аспектів психологічної підготовки майбутніх викладачів; </w:t>
      </w:r>
    </w:p>
    <w:p w14:paraId="24723656"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з’ясування основ і закономірностей міжособистісного спілкування; </w:t>
      </w:r>
    </w:p>
    <w:p w14:paraId="4C9B4FFE"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формування професійного мислення, орієнтованого на конструктивне вирішення конфліктних ситуацій у вищій школі, та прикладних умінь стосовно застосування знань з психології спілкування в практиці педагогічної діяльності (методів і прийомів спілкування, управління групою, навчально-виховного впливу);</w:t>
      </w:r>
    </w:p>
    <w:p w14:paraId="7D589970"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систематизація наявного інформаційного масиву з психології вищої школи та його встановлення його значення для професійного розвитку.</w:t>
      </w:r>
    </w:p>
    <w:p w14:paraId="4B03598B" w14:textId="77777777" w:rsidR="00D93B79" w:rsidRDefault="00D93B7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1FBAF71" w14:textId="77777777" w:rsidR="000D134A" w:rsidRDefault="000D134A">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14:paraId="3107256C" w14:textId="77777777" w:rsidR="000D134A" w:rsidRDefault="000D134A">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p>
    <w:p w14:paraId="5A8F0D13" w14:textId="0F865F6A"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У результаті вивчення курсу студент набуває загальних і</w:t>
      </w:r>
    </w:p>
    <w:p w14:paraId="3CF57B1A"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фахових компетентностей </w:t>
      </w:r>
    </w:p>
    <w:p w14:paraId="30806F2F"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Загальні компетентності</w:t>
      </w:r>
      <w:r>
        <w:rPr>
          <w:rFonts w:ascii="Times New Roman" w:eastAsia="Times New Roman" w:hAnsi="Times New Roman" w:cs="Times New Roman"/>
          <w:color w:val="000000"/>
          <w:sz w:val="24"/>
          <w:szCs w:val="24"/>
        </w:rPr>
        <w:t>:</w:t>
      </w:r>
    </w:p>
    <w:p w14:paraId="4A3636A4" w14:textId="77777777" w:rsidR="00D93B79" w:rsidRDefault="00000000">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Знання та розуміння предметної області, розуміння професійної діяльності. Наявність базових загальних знань в обсязі, достатньому для формування в учнів/студенів наукового світогляду та інтерпретації власних досліджень. </w:t>
      </w:r>
    </w:p>
    <w:p w14:paraId="1CDAFFE1"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Здатність до абстрактного мислення, аналізу і синтезу інформації на основі науково достовірних фактів та логічних аргументів з використанням різних джерел.</w:t>
      </w:r>
    </w:p>
    <w:p w14:paraId="18972D76"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Здатність проводити дослідження, оцінювати і забезпечувати якість виконуваних робіт, приймати обґрунтовані рішення та генерувати нові ідеї.</w:t>
      </w:r>
    </w:p>
    <w:p w14:paraId="7AB7CFB8"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Здатність застосовувати знання на практиці, ефективно розв’язувати практичні задачі використовуючи професійні знання.</w:t>
      </w:r>
    </w:p>
    <w:p w14:paraId="78A8CD76"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Здатність працювати автономно та у команді, бути критичним і самокритичним. </w:t>
      </w:r>
    </w:p>
    <w:p w14:paraId="7EDF1F60"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Здатність діяти із дотриманням морально-етичних норм професійної діяльності і необхідності інтелектуальної чесності.</w:t>
      </w:r>
    </w:p>
    <w:p w14:paraId="50C39B49"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Здатність у процесі навчання та виховання реалізовувати стратегію сталого розвитку.</w:t>
      </w:r>
    </w:p>
    <w:p w14:paraId="7B2931A2"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Фахові компетентності:</w:t>
      </w:r>
    </w:p>
    <w:p w14:paraId="76620630"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Здатність до організації і проведення навчального процесу з біології, основ здоров’я, природознавства в закладах загальної середньої освіти.</w:t>
      </w:r>
    </w:p>
    <w:p w14:paraId="299466D6"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2. Здатність аналізувати спосіб життя особи та його вплив на здоров’я, створювати рекомендації щодо раціоналізації здорового способу життя, розробляти здоров’язбережувальні програми, добирати адекватні методи й засоби оздоровлення, реалізовувати  відповідні вміння в освітньому процесі закладів загальної середньої освіти.</w:t>
      </w:r>
      <w:r>
        <w:rPr>
          <w:rFonts w:ascii="Times New Roman" w:eastAsia="Times New Roman" w:hAnsi="Times New Roman" w:cs="Times New Roman"/>
          <w:color w:val="FF0000"/>
          <w:sz w:val="24"/>
          <w:szCs w:val="24"/>
        </w:rPr>
        <w:t xml:space="preserve"> </w:t>
      </w:r>
    </w:p>
    <w:p w14:paraId="3D39DBE9"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Здатність організовувати та проводити різні види екскурсій, складати план-конспект екскурсії, оформляти результати екскурсійної діяльності.</w:t>
      </w:r>
    </w:p>
    <w:p w14:paraId="6FB64E03"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Здатність здійснювати об’єктивний контроль і оцінювання рівня навчальних досягнень учнів.</w:t>
      </w:r>
    </w:p>
    <w:p w14:paraId="3FDBB729"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5. Здатність до пошуку ефективних шляхів мотивації школяра до саморозвитку (самовизначення, зацікавлення, усвідомленого ставлення до навчання). </w:t>
      </w:r>
    </w:p>
    <w:p w14:paraId="6B0E734A"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6. Уміння і навички аргументованого ведення дискусії та спілкування в галузі біологічних наук і на межі предметних галузей. </w:t>
      </w:r>
    </w:p>
    <w:p w14:paraId="2469BE18"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7. Здатність здійснювати професійні функції у процесі інклюзивного навчання, адекватно добирати засоби й методи навчання для осіб з обмеженими можливостями здоров'я, створювати умови для їх розвитку і саморозвитку, повноцінної соціалізації з допомогою здоров'язбережувальних технологій. </w:t>
      </w:r>
    </w:p>
    <w:p w14:paraId="07AE5AE4" w14:textId="77777777" w:rsidR="00D93B79" w:rsidRDefault="00D93B7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6E18AD6"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Організація навчання</w:t>
      </w:r>
    </w:p>
    <w:p w14:paraId="5597FB73" w14:textId="77777777" w:rsidR="00D93B79" w:rsidRDefault="00000000">
      <w:pPr>
        <w:pBdr>
          <w:top w:val="nil"/>
          <w:left w:val="nil"/>
          <w:bottom w:val="nil"/>
          <w:right w:val="nil"/>
          <w:between w:val="nil"/>
        </w:pBdr>
        <w:spacing w:after="0" w:line="240" w:lineRule="auto"/>
        <w:ind w:left="0" w:hanging="2"/>
        <w:jc w:val="both"/>
        <w:rPr>
          <w:color w:val="000000"/>
        </w:rPr>
      </w:pPr>
      <w:r>
        <w:rPr>
          <w:rFonts w:ascii="Times New Roman" w:eastAsia="Times New Roman" w:hAnsi="Times New Roman" w:cs="Times New Roman"/>
          <w:b/>
          <w:i/>
          <w:color w:val="000000"/>
          <w:sz w:val="24"/>
          <w:szCs w:val="24"/>
        </w:rPr>
        <w:t xml:space="preserve">Види занять. </w:t>
      </w:r>
      <w:r>
        <w:rPr>
          <w:rFonts w:ascii="Times New Roman" w:eastAsia="Times New Roman" w:hAnsi="Times New Roman" w:cs="Times New Roman"/>
          <w:i/>
          <w:color w:val="000000"/>
          <w:sz w:val="24"/>
          <w:szCs w:val="24"/>
          <w:u w:val="single"/>
        </w:rPr>
        <w:t xml:space="preserve">Лекція-бесіда, </w:t>
      </w:r>
      <w:r>
        <w:rPr>
          <w:rFonts w:ascii="Times New Roman" w:eastAsia="Times New Roman" w:hAnsi="Times New Roman" w:cs="Times New Roman"/>
          <w:color w:val="000000"/>
          <w:sz w:val="24"/>
          <w:szCs w:val="24"/>
        </w:rPr>
        <w:t>передбачає безпосередній контакт викладача з аудиторією. Запитання адресуються до всіх, студенти відповідають з місця; викладач піклується про те, щоб запитання не залишалися без відповіді.</w:t>
      </w:r>
      <w:r>
        <w:rPr>
          <w:color w:val="000000"/>
        </w:rPr>
        <w:t xml:space="preserve"> </w:t>
      </w:r>
      <w:r>
        <w:rPr>
          <w:rFonts w:ascii="Times New Roman" w:eastAsia="Times New Roman" w:hAnsi="Times New Roman" w:cs="Times New Roman"/>
          <w:color w:val="000000"/>
          <w:sz w:val="24"/>
          <w:szCs w:val="24"/>
        </w:rPr>
        <w:t>Запитання не для контролю знань, а для з’ясування рівня орієнтованості і пізнання студентів з проблем курсу, міри їх готовності до сприйняття наступного матеріалу.</w:t>
      </w:r>
    </w:p>
    <w:p w14:paraId="42963E19"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 xml:space="preserve">Практичне заняття </w:t>
      </w:r>
      <w:r>
        <w:rPr>
          <w:rFonts w:ascii="Times New Roman" w:eastAsia="Times New Roman" w:hAnsi="Times New Roman" w:cs="Times New Roman"/>
          <w:color w:val="000000"/>
          <w:sz w:val="24"/>
          <w:szCs w:val="24"/>
        </w:rPr>
        <w:t>передбачає детальний розгляд студентами окремих теоретичних положень курсу та формує вміння і навички їх практичного застосування шляхом індивідуального виконання відповідно до сформованих завдань. Перелік тем практичної роботи визначається робочою навчальною програмою дисципліни. Практичне заняття включає: проведення попереднього контролю знань, умінь і навичок студентів; постановку загальної проблеми викладачем та її обговорення за участю студентів, розв'язування контрольних завдань, їх перевірку, оцінювання. Оцінки, отримані студентом за окремі практичні заняття, зараховуються під час виставлення підсумкової оцінки з даної навчальної дисципліни.</w:t>
      </w:r>
    </w:p>
    <w:p w14:paraId="18D91E53"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Самостійна робота студента (СРС</w:t>
      </w:r>
      <w:r>
        <w:rPr>
          <w:rFonts w:ascii="Times New Roman" w:eastAsia="Times New Roman" w:hAnsi="Times New Roman" w:cs="Times New Roman"/>
          <w:color w:val="000000"/>
          <w:sz w:val="24"/>
          <w:szCs w:val="24"/>
        </w:rPr>
        <w:t xml:space="preserve">) - це самостійна діяльнісгь-учіння студента, яку викладач планує разом зі студентом; виконує її студент під методичним керівництвом і </w:t>
      </w:r>
      <w:r>
        <w:rPr>
          <w:rFonts w:ascii="Times New Roman" w:eastAsia="Times New Roman" w:hAnsi="Times New Roman" w:cs="Times New Roman"/>
          <w:color w:val="000000"/>
          <w:sz w:val="24"/>
          <w:szCs w:val="24"/>
        </w:rPr>
        <w:lastRenderedPageBreak/>
        <w:t>контролем викладача. Зміст самостійної роботи за темами визначається робочою програмою навчальної дисципліни.</w:t>
      </w:r>
    </w:p>
    <w:p w14:paraId="5C6D1670" w14:textId="77777777" w:rsidR="00D93B79" w:rsidRDefault="00D93B7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p>
    <w:p w14:paraId="6002C10B"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Організаціні і навчальні обовя’зки студентів:</w:t>
      </w:r>
    </w:p>
    <w:p w14:paraId="64B4B496" w14:textId="77777777" w:rsidR="00D93B79" w:rsidRDefault="00000000">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практичні заняття приходити попередньо підготовленими, бути ознайомленим із ходом роботи</w:t>
      </w:r>
    </w:p>
    <w:p w14:paraId="0380C66C" w14:textId="77777777" w:rsidR="00D93B79" w:rsidRDefault="00000000">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пропускати заняття без поважної причини та не спізнюватися</w:t>
      </w:r>
    </w:p>
    <w:p w14:paraId="7E48CE3C" w14:textId="77777777" w:rsidR="00D93B79" w:rsidRDefault="00000000">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Дотримуватися правил техніки безпеки й охорони праці</w:t>
      </w:r>
    </w:p>
    <w:p w14:paraId="4A1CCC0E" w14:textId="77777777" w:rsidR="00D93B79" w:rsidRDefault="00000000">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Дотримуватися тем навчальної дисципліни </w:t>
      </w:r>
    </w:p>
    <w:p w14:paraId="4DCD2374" w14:textId="77777777" w:rsidR="00D93B79" w:rsidRDefault="00000000">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Задавати питання, цікавитися додатковими відомостями, сучасними науковими знаннями з предмету та консультуватися з викладачем</w:t>
      </w:r>
    </w:p>
    <w:p w14:paraId="51D60855" w14:textId="77777777" w:rsidR="00D93B79" w:rsidRDefault="00000000">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Аргументовано відстоювати свою думку стосовно тематики занять, якщо вона не збігається з думкою викладача</w:t>
      </w:r>
    </w:p>
    <w:p w14:paraId="1B0A9400" w14:textId="77777777" w:rsidR="00D93B79" w:rsidRDefault="00000000">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Вимагати від викладача додаткових роз’яснень проблемних питань на практичних заняттях у випадку їх недостатнього висвітлення на лекціях</w:t>
      </w:r>
    </w:p>
    <w:p w14:paraId="7FDC85C9" w14:textId="77777777" w:rsidR="00D93B79" w:rsidRDefault="00000000">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випадку незгоди із отриманою оцінкою мати право на перезарахування тем</w:t>
      </w:r>
    </w:p>
    <w:p w14:paraId="4A055C4A" w14:textId="77777777" w:rsidR="00D93B79" w:rsidRDefault="00000000">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Вчасно здавати відповідні теми.</w:t>
      </w:r>
    </w:p>
    <w:p w14:paraId="4AB26EDB"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Штрафні міри</w:t>
      </w:r>
    </w:p>
    <w:p w14:paraId="3A539795" w14:textId="77777777" w:rsidR="00D93B79" w:rsidRDefault="00000000">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Відпрацювання пропущеного заняття передбачає реферат (пропущена практична робота) та відпрацювання у позаурочний час.</w:t>
      </w:r>
    </w:p>
    <w:p w14:paraId="33EB08AB"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ТЕМАТИЧНИЙ ПЛАН</w:t>
      </w:r>
    </w:p>
    <w:tbl>
      <w:tblPr>
        <w:tblStyle w:val="af3"/>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9179"/>
      </w:tblGrid>
      <w:tr w:rsidR="00D93B79" w14:paraId="6EEC0807" w14:textId="77777777">
        <w:tc>
          <w:tcPr>
            <w:tcW w:w="9571" w:type="dxa"/>
            <w:gridSpan w:val="2"/>
          </w:tcPr>
          <w:p w14:paraId="5AB86448"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Теми лекцій (2 години кожна)</w:t>
            </w:r>
          </w:p>
        </w:tc>
      </w:tr>
      <w:tr w:rsidR="00D93B79" w14:paraId="7780570B" w14:textId="77777777">
        <w:tc>
          <w:tcPr>
            <w:tcW w:w="392" w:type="dxa"/>
          </w:tcPr>
          <w:p w14:paraId="6FFCE7A1"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179" w:type="dxa"/>
          </w:tcPr>
          <w:p w14:paraId="544F0BB1" w14:textId="77777777" w:rsidR="00D93B79" w:rsidRDefault="00000000">
            <w:pPr>
              <w:pBdr>
                <w:top w:val="nil"/>
                <w:left w:val="nil"/>
                <w:bottom w:val="nil"/>
                <w:right w:val="nil"/>
                <w:between w:val="nil"/>
              </w:pBdr>
              <w:tabs>
                <w:tab w:val="left" w:pos="1134"/>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Міжособистісне спілкування як розділ соціальної психології</w:t>
            </w:r>
          </w:p>
        </w:tc>
      </w:tr>
      <w:tr w:rsidR="00D93B79" w14:paraId="2C832126" w14:textId="77777777">
        <w:tc>
          <w:tcPr>
            <w:tcW w:w="392" w:type="dxa"/>
          </w:tcPr>
          <w:p w14:paraId="119847B8"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179" w:type="dxa"/>
          </w:tcPr>
          <w:p w14:paraId="1A04281A" w14:textId="77777777" w:rsidR="00D93B79" w:rsidRDefault="00000000">
            <w:pPr>
              <w:pBdr>
                <w:top w:val="nil"/>
                <w:left w:val="nil"/>
                <w:bottom w:val="nil"/>
                <w:right w:val="nil"/>
                <w:between w:val="nil"/>
              </w:pBdr>
              <w:tabs>
                <w:tab w:val="right" w:pos="993"/>
                <w:tab w:val="left" w:pos="1134"/>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Структурний аналіз</w:t>
            </w:r>
            <w:r>
              <w:rPr>
                <w:color w:val="000000"/>
              </w:rPr>
              <w:t xml:space="preserve"> </w:t>
            </w:r>
            <w:r>
              <w:rPr>
                <w:rFonts w:ascii="Times New Roman" w:eastAsia="Times New Roman" w:hAnsi="Times New Roman" w:cs="Times New Roman"/>
                <w:color w:val="000000"/>
                <w:sz w:val="24"/>
                <w:szCs w:val="24"/>
              </w:rPr>
              <w:t>міжособистісного спілкування</w:t>
            </w:r>
          </w:p>
        </w:tc>
      </w:tr>
      <w:tr w:rsidR="00D93B79" w14:paraId="62DE30D1" w14:textId="77777777">
        <w:tc>
          <w:tcPr>
            <w:tcW w:w="392" w:type="dxa"/>
          </w:tcPr>
          <w:p w14:paraId="3D9B6F05"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179" w:type="dxa"/>
          </w:tcPr>
          <w:p w14:paraId="0EFEDFD9"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Бар’єри комунікативного процесу </w:t>
            </w:r>
          </w:p>
        </w:tc>
      </w:tr>
      <w:tr w:rsidR="00D93B79" w14:paraId="2B3B3FC2" w14:textId="77777777">
        <w:tc>
          <w:tcPr>
            <w:tcW w:w="392" w:type="dxa"/>
          </w:tcPr>
          <w:p w14:paraId="0103A97B"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179" w:type="dxa"/>
          </w:tcPr>
          <w:p w14:paraId="04898836" w14:textId="77777777" w:rsidR="00D93B79" w:rsidRDefault="00000000">
            <w:pPr>
              <w:pBdr>
                <w:top w:val="nil"/>
                <w:left w:val="nil"/>
                <w:bottom w:val="nil"/>
                <w:right w:val="nil"/>
                <w:between w:val="nil"/>
              </w:pBdr>
              <w:tabs>
                <w:tab w:val="left" w:pos="1134"/>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Ефективне спілкування. Поняття, критерії і рівні успішного спілкування</w:t>
            </w:r>
          </w:p>
        </w:tc>
      </w:tr>
      <w:tr w:rsidR="00D93B79" w14:paraId="70BC7AF5" w14:textId="77777777">
        <w:tc>
          <w:tcPr>
            <w:tcW w:w="392" w:type="dxa"/>
          </w:tcPr>
          <w:p w14:paraId="1B09C709"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179" w:type="dxa"/>
          </w:tcPr>
          <w:p w14:paraId="61255861" w14:textId="77777777" w:rsidR="00D93B79" w:rsidRDefault="00000000">
            <w:pPr>
              <w:pBdr>
                <w:top w:val="nil"/>
                <w:left w:val="nil"/>
                <w:bottom w:val="nil"/>
                <w:right w:val="nil"/>
                <w:between w:val="nil"/>
              </w:pBdr>
              <w:tabs>
                <w:tab w:val="left" w:pos="1134"/>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Психологія педагогічного спілкування</w:t>
            </w:r>
          </w:p>
        </w:tc>
      </w:tr>
      <w:tr w:rsidR="00D93B79" w14:paraId="0AEC4425" w14:textId="77777777">
        <w:tc>
          <w:tcPr>
            <w:tcW w:w="9571" w:type="dxa"/>
            <w:gridSpan w:val="2"/>
          </w:tcPr>
          <w:p w14:paraId="09C5F8F3"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Теми практичних робіт (2 години кожна)</w:t>
            </w:r>
          </w:p>
        </w:tc>
      </w:tr>
      <w:tr w:rsidR="00D93B79" w14:paraId="6A18374C" w14:textId="77777777">
        <w:tc>
          <w:tcPr>
            <w:tcW w:w="392" w:type="dxa"/>
          </w:tcPr>
          <w:p w14:paraId="24FEE5F5"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179" w:type="dxa"/>
          </w:tcPr>
          <w:p w14:paraId="61C8A96A"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Спілкування як феномен психології. Основні характеристики спілкування</w:t>
            </w:r>
          </w:p>
        </w:tc>
      </w:tr>
      <w:tr w:rsidR="00D93B79" w14:paraId="316635C0" w14:textId="77777777">
        <w:tc>
          <w:tcPr>
            <w:tcW w:w="392" w:type="dxa"/>
          </w:tcPr>
          <w:p w14:paraId="3E0E5F1D"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179" w:type="dxa"/>
          </w:tcPr>
          <w:p w14:paraId="4863A2B8"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Міжособистісна комунікація; міжособистісна взаємодія. Сприймання та розуміння в структурі міжособистісного спілкування</w:t>
            </w:r>
          </w:p>
        </w:tc>
      </w:tr>
      <w:tr w:rsidR="00D93B79" w14:paraId="41438731" w14:textId="77777777">
        <w:tc>
          <w:tcPr>
            <w:tcW w:w="392" w:type="dxa"/>
          </w:tcPr>
          <w:p w14:paraId="3928D679"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179" w:type="dxa"/>
          </w:tcPr>
          <w:p w14:paraId="6EB8C3FC" w14:textId="77777777" w:rsidR="00D93B79"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Порушення спілкування і комунікативні бар’єри. Дефіцитне та деструктивне спілкування</w:t>
            </w:r>
          </w:p>
        </w:tc>
      </w:tr>
      <w:tr w:rsidR="00D93B79" w14:paraId="79645035" w14:textId="77777777">
        <w:tc>
          <w:tcPr>
            <w:tcW w:w="392" w:type="dxa"/>
          </w:tcPr>
          <w:p w14:paraId="56A64B53"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179" w:type="dxa"/>
          </w:tcPr>
          <w:p w14:paraId="44A497E7" w14:textId="77777777" w:rsidR="00D93B79"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Фактори успішного міжособистісного спілкування</w:t>
            </w:r>
          </w:p>
        </w:tc>
      </w:tr>
      <w:tr w:rsidR="00D93B79" w14:paraId="738DC27E" w14:textId="77777777">
        <w:tc>
          <w:tcPr>
            <w:tcW w:w="392" w:type="dxa"/>
          </w:tcPr>
          <w:p w14:paraId="1865F28C"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179" w:type="dxa"/>
          </w:tcPr>
          <w:p w14:paraId="1A16B0EA" w14:textId="77777777" w:rsidR="00D93B79"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Педагогічне спілкування: етапи, стадії, рівні, стилі</w:t>
            </w:r>
          </w:p>
        </w:tc>
      </w:tr>
      <w:tr w:rsidR="00D93B79" w14:paraId="47E817CF" w14:textId="77777777">
        <w:tc>
          <w:tcPr>
            <w:tcW w:w="392" w:type="dxa"/>
          </w:tcPr>
          <w:p w14:paraId="206B5289"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179" w:type="dxa"/>
          </w:tcPr>
          <w:p w14:paraId="504A27DD"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Особливості профілактики конфліктів у школі. Форми та методи розв’язання педагогічних конфліктів</w:t>
            </w:r>
          </w:p>
        </w:tc>
      </w:tr>
    </w:tbl>
    <w:p w14:paraId="2DE647D4" w14:textId="77777777" w:rsidR="00D93B79" w:rsidRDefault="00000000">
      <w:pPr>
        <w:pBdr>
          <w:top w:val="nil"/>
          <w:left w:val="nil"/>
          <w:bottom w:val="nil"/>
          <w:right w:val="nil"/>
          <w:between w:val="nil"/>
        </w:pBdr>
        <w:tabs>
          <w:tab w:val="left" w:pos="366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p>
    <w:p w14:paraId="765E4B81"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Зміст самостійної роботи за темами визначається робочою програмою навчальної дисципліни. </w:t>
      </w:r>
      <w:r>
        <w:rPr>
          <w:rFonts w:ascii="Times New Roman" w:eastAsia="Times New Roman" w:hAnsi="Times New Roman" w:cs="Times New Roman"/>
          <w:color w:val="000000"/>
          <w:sz w:val="24"/>
          <w:szCs w:val="24"/>
        </w:rPr>
        <w:t>Зокрема, самостійна робота студентів із зазаначеного курсу передбачає:</w:t>
      </w:r>
    </w:p>
    <w:p w14:paraId="1A839C9C" w14:textId="77777777" w:rsidR="00D93B79" w:rsidRDefault="00000000">
      <w:pPr>
        <w:numPr>
          <w:ilvl w:val="0"/>
          <w:numId w:val="1"/>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виконання індивідуального проекту на пропоновану тему;</w:t>
      </w:r>
    </w:p>
    <w:p w14:paraId="461BD32E" w14:textId="77777777" w:rsidR="00D93B79" w:rsidRDefault="00000000">
      <w:pPr>
        <w:numPr>
          <w:ilvl w:val="0"/>
          <w:numId w:val="1"/>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написання рефератів на пропоновані теми;</w:t>
      </w:r>
    </w:p>
    <w:p w14:paraId="348162A1" w14:textId="77777777" w:rsidR="00D93B79" w:rsidRDefault="00000000">
      <w:pPr>
        <w:numPr>
          <w:ilvl w:val="0"/>
          <w:numId w:val="1"/>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заповнення узагальнюючих схем, таблиць з тем.</w:t>
      </w:r>
    </w:p>
    <w:p w14:paraId="62B188F0" w14:textId="77777777" w:rsidR="00D93B79" w:rsidRDefault="00D93B79">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rPr>
      </w:pPr>
    </w:p>
    <w:p w14:paraId="4FDF3FD8" w14:textId="77777777" w:rsidR="00D93B79" w:rsidRDefault="00000000">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Перелік питань до підсумкового контролю із дисципліни</w:t>
      </w:r>
    </w:p>
    <w:p w14:paraId="42A12772" w14:textId="77777777" w:rsidR="00D93B79" w:rsidRDefault="00000000">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«Психологія спілкування» (залік)</w:t>
      </w:r>
    </w:p>
    <w:p w14:paraId="3B73226C"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Спілкування як феномен психології. 2. Міжособистісне спілкування (далі по тексту – МОС) як суб’єкт-суб’єктна взаємодія. 3. Теоретичні напрями у розробці проблем МОС у вітчизняній і зарубіжній психології: діяльнісний підхід спілкування (О.О. Леонтьєв, Б.Ф. Ломов, Б.Г.Ананьєв), системно-комунікативно-інформаційний підхід (Ю.О. Шерковін). 4. Теоретичні напрями у розробці проблем МОС у вітчизняній і зарубіжній психології: інтеракционізм (Б.Д. Паригін), біхевіоризм, когнітивізм, психоаналіз, гуманістична психологія. 5. Спілкування як потреба. Динаміка спілкування в онтогенезі. 6. Основні </w:t>
      </w:r>
      <w:r>
        <w:rPr>
          <w:rFonts w:ascii="Times New Roman" w:eastAsia="Times New Roman" w:hAnsi="Times New Roman" w:cs="Times New Roman"/>
          <w:color w:val="000000"/>
          <w:sz w:val="24"/>
          <w:szCs w:val="24"/>
        </w:rPr>
        <w:lastRenderedPageBreak/>
        <w:t>характеристики спілкування. 7. Класифікація видів МОС. Основні стилі спілкування. 8. Типи, рівні, функції МОС. 9. Стратегії та тактики МОС. 10. Основні форми МОС. 11. Засоби МОС. Модель мовленнєвої комунікації. 12. Структурний аналіз МОС. 13. Міжособистісна комунікація. Мовленнєва комунікація. 14. Структура мовленнєвої комунікації. 15. Правила, стратегії та тактики мовленнєвої комунікації. 16. Невербальна комунікація. Місце і функції невербальної комунікації в МОС. 17. Основні канали невербальної комунікації: міміка; пластика; акустична комунікація (екстралінгвістика, просодика); оптична; дотиково-кінетична; ольфакторна (запахи). 18. Ефективне слухання. Фактори ефективного слухання. 19. Цілі слухання. Стилі слухання. 20. Міжособистісна взаємодія. Структура міжособистісної взаємодії. 21. Ритуальна поведінка в міжособистісній взаємодії. 22. Феномен особистісного впливу. 23. Типи особистісного впливу. 24. Основні стратегії та тактики впливу на людину. 25. Психологічні способи впливу у процесі спілкування. 26. Сприймання та розуміння в структурі міжособистісного спілкування. 27. Міжособистісне сприймання: соціальна перцепція. 28. Міжособистісне розуміння: психологічні основи і закономірності розуміння. 29. Перешкоди на шляху спілкування. 30. Труднощі та дефекти спілкування. 31. Порушення спілкування і комунікативні бар’єри. 32. Ускладнення спілкування. 33. Вікові ускладнення спілкування. 34. Дефекти спілкування. 35. Дефіцитне та деструктивне спілкування. 36. Особливості дефіцитного спілкування. 37. Корисливі та агресивно-конфліктні форми спілкування. 38. Ефективне спілкування. 39. Поняття, критерії і рівні успішного спілкування. 40. Фактори успішного МОС. 41. Психологія педагогічного спілкування. 42. Педагогічне спілкування. Поняття про педагогічне спілкування. 43. Етапи, стадії та рівні педагогічного спілкування. 44. Стилі педагогічного спілкування. 45. Бар’єри педагогічної взаємодії та особливості педагогічної перцепції. 46. Педагогічні конфлікти. Особливості педагогічних конфліктів. 47. Види педагогічних конфліктів. 48. Посередництво вчителя в конфлікті. 49. Види та особливості міжособистісного впливу в педагогічних конфліктах. 50. Особливості профілактики конфліктів у школі. Форми та методи розв’язання педагогічних конфліктів.</w:t>
      </w:r>
    </w:p>
    <w:p w14:paraId="4AFC5330" w14:textId="77777777" w:rsidR="00D93B79" w:rsidRDefault="00D93B7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4D103CFE"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Список рекомендованих джерел</w:t>
      </w:r>
    </w:p>
    <w:p w14:paraId="0300ACFA" w14:textId="77777777" w:rsidR="00D93B79" w:rsidRDefault="00D93B7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14:paraId="4BF897FC"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Основна:</w:t>
      </w:r>
    </w:p>
    <w:p w14:paraId="1AEB7BFD"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r>
        <w:rPr>
          <w:rFonts w:ascii="Times New Roman" w:eastAsia="Times New Roman" w:hAnsi="Times New Roman" w:cs="Times New Roman"/>
          <w:color w:val="000000"/>
          <w:sz w:val="24"/>
          <w:szCs w:val="24"/>
        </w:rPr>
        <w:t>Андреева Г.М. Социальная психология / Г.М. Андреева. – М.: Аспект Пресс, 2001. - 384 с.</w:t>
      </w:r>
    </w:p>
    <w:p w14:paraId="5700506E"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Бодалев А.А. Психология общения А.А. Бодалев. – М.: Изд.-во «Институт практической психологии», Воронеж: НПО «МОДЭК», 1996. – 256 с.</w:t>
      </w:r>
    </w:p>
    <w:p w14:paraId="421A7CA7"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Ильин Е.П. Психология общения и межличностных отношений / Е.П. Ильин. –  СПб.: Питер, 2009. — 576 с.</w:t>
      </w:r>
    </w:p>
    <w:p w14:paraId="0D2CF3B4"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Леонтьев А.А. Психология общения / А.А. Леонтьев. — 2 е изд., испр. и доп. – М.: Смысл, 1997. — 365 с.</w:t>
      </w:r>
    </w:p>
    <w:p w14:paraId="108DFC7D"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Семиченко В. А. Психология общения [Текст] : Модульный курс (лекции, практ. занятия, задания для самостоят. работы) для преподавателей и студентов / В. А. Семиченко. - К. : Магістр-S, 1998. - 152 с.</w:t>
      </w:r>
    </w:p>
    <w:p w14:paraId="321BEE73"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Філоненко М.М. Психологія спілкування : Підруч. для вищ. навч. закл./ М.М.Філоненко. - К.: Центр учбової літератури, 2008.-224 с.</w:t>
      </w:r>
    </w:p>
    <w:p w14:paraId="74977D9A" w14:textId="77777777" w:rsidR="00D93B79" w:rsidRDefault="00D93B79">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rPr>
      </w:pPr>
    </w:p>
    <w:p w14:paraId="72BA7640" w14:textId="77777777" w:rsidR="00D93B79" w:rsidRDefault="00D93B79">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rPr>
      </w:pPr>
    </w:p>
    <w:p w14:paraId="76577872" w14:textId="77777777" w:rsidR="00D93B79" w:rsidRDefault="00D93B79">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rPr>
      </w:pPr>
    </w:p>
    <w:p w14:paraId="14B4AFB8" w14:textId="77777777" w:rsidR="00D93B79" w:rsidRDefault="00D93B79">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rPr>
      </w:pPr>
    </w:p>
    <w:p w14:paraId="72C5D485" w14:textId="77777777" w:rsidR="00D93B79" w:rsidRDefault="00000000">
      <w:pPr>
        <w:widowControl w:val="0"/>
        <w:pBdr>
          <w:top w:val="nil"/>
          <w:left w:val="nil"/>
          <w:bottom w:val="nil"/>
          <w:right w:val="nil"/>
          <w:between w:val="nil"/>
        </w:pBdr>
        <w:tabs>
          <w:tab w:val="left" w:pos="0"/>
        </w:tabs>
        <w:spacing w:after="0" w:line="36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Додаткова:</w:t>
      </w:r>
    </w:p>
    <w:p w14:paraId="2A76F8BD"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Богомолова Н. Н. Массовая коммуникация и общение [Текст.] / Н.Н.Богомолова. М.: Знание, 1988. - 78 с.</w:t>
      </w:r>
    </w:p>
    <w:p w14:paraId="31313F68"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Вердербер Р. Психология общения. – СПб.: Прайм-Еврознак, 2003 - 320 с.</w:t>
      </w:r>
    </w:p>
    <w:p w14:paraId="495A3CF7"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Горелов И.Н. Невербальные компоненты коммуникации / И.Н.Горелов. – М.,2009. – 112 с.</w:t>
      </w:r>
    </w:p>
    <w:p w14:paraId="25E1B4D0"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Доценко Е.М. Психология манипуляции: феномены, механизмы и защита. / Е.М. Доценко – М.: ЧеРо, Издательство МГУ, 1997. - 344 с.</w:t>
      </w:r>
    </w:p>
    <w:p w14:paraId="5EE2444F"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Берн Эрик Игры, в которые играют люди. Люди, которые играют в игры / Э. Берн. – Минск, 2003., 576 с.</w:t>
      </w:r>
    </w:p>
    <w:p w14:paraId="2963861C"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Крогиус Н.В. Познание людьми друг друга в конфликтной деятельности / Н.В. Крогиус Л., 1980. – 415 с.</w:t>
      </w:r>
    </w:p>
    <w:p w14:paraId="6A1C99DD"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Кроник А.А. В главных ролях: вы, мы, он, ты, я. / А.А. Кроник, Е.А. Кроник - М., 1989., 208 с.</w:t>
      </w:r>
    </w:p>
    <w:p w14:paraId="6647AE3E"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Куницина В.Н. Межличностное общение [Текст]: учеб. для вузов / В. Н. Куницына, Н. В. Казаринова, В. М. Погольша. - Санкт-Петербург: Питер, 2001. - 544 с.</w:t>
      </w:r>
    </w:p>
    <w:p w14:paraId="66F45D22"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Лабунская В. А. Психология затрудненного общения / В. А. Лабунская, Ю. А. Менджерицкая, Е. Д. Бреус. – М.: Академия, 2001. – 288 с.</w:t>
      </w:r>
    </w:p>
    <w:p w14:paraId="47A5CEAC"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10.Лисина М.И. Проблема онтогенеза общения / М.И. Лисина. – М.: Педагогика, 1986. С.31–57</w:t>
      </w:r>
    </w:p>
    <w:p w14:paraId="3EF676D9" w14:textId="77777777" w:rsidR="00D93B79" w:rsidRDefault="00000000">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11.Семиченко В.А. Мистецтво взаєморозуміння / В.А. Семиченко, В.С.Заслуженюк // Психологія та педагогіка сімейного спілкування: Навч.посібник. - Веселка,1998. - С.119-179.</w:t>
      </w:r>
    </w:p>
    <w:p w14:paraId="103A3EEC" w14:textId="77777777" w:rsidR="00D93B79" w:rsidRDefault="00D93B79">
      <w:pPr>
        <w:pBdr>
          <w:top w:val="nil"/>
          <w:left w:val="nil"/>
          <w:bottom w:val="nil"/>
          <w:right w:val="nil"/>
          <w:between w:val="nil"/>
        </w:pBdr>
        <w:tabs>
          <w:tab w:val="left" w:pos="340"/>
        </w:tabs>
        <w:spacing w:after="0" w:line="240" w:lineRule="auto"/>
        <w:ind w:left="0" w:hanging="2"/>
        <w:jc w:val="both"/>
        <w:rPr>
          <w:rFonts w:ascii="Times New Roman" w:eastAsia="Times New Roman" w:hAnsi="Times New Roman" w:cs="Times New Roman"/>
          <w:color w:val="000000"/>
        </w:rPr>
      </w:pPr>
    </w:p>
    <w:p w14:paraId="258CA047" w14:textId="77777777" w:rsidR="00D93B79" w:rsidRDefault="00000000">
      <w:pPr>
        <w:pBdr>
          <w:top w:val="nil"/>
          <w:left w:val="nil"/>
          <w:bottom w:val="nil"/>
          <w:right w:val="nil"/>
          <w:between w:val="nil"/>
        </w:pBdr>
        <w:tabs>
          <w:tab w:val="left" w:pos="340"/>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Критерії оцінювання реферату:</w:t>
      </w:r>
    </w:p>
    <w:tbl>
      <w:tblPr>
        <w:tblStyle w:val="af4"/>
        <w:tblW w:w="7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5234"/>
      </w:tblGrid>
      <w:tr w:rsidR="00D93B79" w14:paraId="20A24831" w14:textId="77777777">
        <w:trPr>
          <w:jc w:val="center"/>
        </w:trPr>
        <w:tc>
          <w:tcPr>
            <w:tcW w:w="2160" w:type="dxa"/>
            <w:vAlign w:val="center"/>
          </w:tcPr>
          <w:p w14:paraId="1EED94A5"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відмінно</w:t>
            </w:r>
          </w:p>
        </w:tc>
        <w:tc>
          <w:tcPr>
            <w:tcW w:w="5234" w:type="dxa"/>
            <w:vAlign w:val="center"/>
          </w:tcPr>
          <w:p w14:paraId="1B6C310C" w14:textId="77777777" w:rsidR="00D93B79" w:rsidRDefault="00000000">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Повністю виконані всі вимоги</w:t>
            </w:r>
          </w:p>
        </w:tc>
      </w:tr>
      <w:tr w:rsidR="00D93B79" w14:paraId="55467F35" w14:textId="77777777">
        <w:trPr>
          <w:trHeight w:val="517"/>
          <w:jc w:val="center"/>
        </w:trPr>
        <w:tc>
          <w:tcPr>
            <w:tcW w:w="2160" w:type="dxa"/>
            <w:vMerge w:val="restart"/>
            <w:vAlign w:val="center"/>
          </w:tcPr>
          <w:p w14:paraId="0CB84770"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добре</w:t>
            </w:r>
          </w:p>
        </w:tc>
        <w:tc>
          <w:tcPr>
            <w:tcW w:w="5234" w:type="dxa"/>
            <w:vMerge w:val="restart"/>
            <w:vAlign w:val="center"/>
          </w:tcPr>
          <w:p w14:paraId="149939AE" w14:textId="77777777" w:rsidR="00D93B79" w:rsidRDefault="00000000">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Незначні зауваження по оформленню реферату;</w:t>
            </w:r>
            <w:r>
              <w:rPr>
                <w:rFonts w:ascii="Times New Roman" w:eastAsia="Times New Roman" w:hAnsi="Times New Roman" w:cs="Times New Roman"/>
                <w:color w:val="000000"/>
                <w:sz w:val="24"/>
                <w:szCs w:val="24"/>
              </w:rPr>
              <w:br/>
              <w:t>2. Незначні помилки в одному з перелічених вище підпунктів.</w:t>
            </w:r>
          </w:p>
        </w:tc>
      </w:tr>
      <w:tr w:rsidR="00D93B79" w14:paraId="5E41DF91" w14:textId="77777777">
        <w:trPr>
          <w:trHeight w:val="517"/>
          <w:jc w:val="center"/>
        </w:trPr>
        <w:tc>
          <w:tcPr>
            <w:tcW w:w="2160" w:type="dxa"/>
            <w:vMerge/>
            <w:vAlign w:val="center"/>
          </w:tcPr>
          <w:p w14:paraId="0C8AFA8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5234" w:type="dxa"/>
            <w:vMerge/>
            <w:vAlign w:val="center"/>
          </w:tcPr>
          <w:p w14:paraId="4ABA0AEC"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93B79" w14:paraId="50F93E9C" w14:textId="77777777">
        <w:trPr>
          <w:trHeight w:val="517"/>
          <w:jc w:val="center"/>
        </w:trPr>
        <w:tc>
          <w:tcPr>
            <w:tcW w:w="2160" w:type="dxa"/>
            <w:vMerge w:val="restart"/>
            <w:vAlign w:val="center"/>
          </w:tcPr>
          <w:p w14:paraId="202AA3BB"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задовільно</w:t>
            </w:r>
          </w:p>
        </w:tc>
        <w:tc>
          <w:tcPr>
            <w:tcW w:w="5234" w:type="dxa"/>
            <w:vMerge w:val="restart"/>
            <w:vAlign w:val="center"/>
          </w:tcPr>
          <w:p w14:paraId="1ED7FF8C" w14:textId="77777777" w:rsidR="00D93B79" w:rsidRDefault="00000000">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Тема реферату розкрита не повною мірою;</w:t>
            </w:r>
          </w:p>
          <w:p w14:paraId="5F7363B1" w14:textId="77777777" w:rsidR="00D93B79" w:rsidRDefault="00000000">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Неповний список літератури та джерел;</w:t>
            </w:r>
          </w:p>
          <w:p w14:paraId="68C4623A" w14:textId="77777777" w:rsidR="00D93B79" w:rsidRDefault="00000000">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повноцінно розкритий зміст роботи, труднощі у викладенні тексту, аргументації.</w:t>
            </w:r>
          </w:p>
        </w:tc>
      </w:tr>
      <w:tr w:rsidR="00D93B79" w14:paraId="532B71B3" w14:textId="77777777">
        <w:trPr>
          <w:trHeight w:val="517"/>
          <w:jc w:val="center"/>
        </w:trPr>
        <w:tc>
          <w:tcPr>
            <w:tcW w:w="2160" w:type="dxa"/>
            <w:vMerge/>
            <w:vAlign w:val="center"/>
          </w:tcPr>
          <w:p w14:paraId="04E3C3F6"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5234" w:type="dxa"/>
            <w:vMerge/>
            <w:vAlign w:val="center"/>
          </w:tcPr>
          <w:p w14:paraId="30E16D50"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r w:rsidR="00D93B79" w14:paraId="43FF67FA" w14:textId="77777777">
        <w:trPr>
          <w:trHeight w:val="517"/>
          <w:jc w:val="center"/>
        </w:trPr>
        <w:tc>
          <w:tcPr>
            <w:tcW w:w="2160" w:type="dxa"/>
            <w:vMerge w:val="restart"/>
            <w:vAlign w:val="center"/>
          </w:tcPr>
          <w:p w14:paraId="44B5BF7C"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незадовільно</w:t>
            </w:r>
          </w:p>
        </w:tc>
        <w:tc>
          <w:tcPr>
            <w:tcW w:w="5234" w:type="dxa"/>
            <w:vMerge w:val="restart"/>
            <w:vAlign w:val="center"/>
          </w:tcPr>
          <w:p w14:paraId="0B7FE1A0" w14:textId="77777777" w:rsidR="00D93B79" w:rsidRDefault="00000000">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Вимоги виконано в обсязі менше, ніж на половину, відсутність реферату.</w:t>
            </w:r>
          </w:p>
        </w:tc>
      </w:tr>
      <w:tr w:rsidR="00D93B79" w14:paraId="56F1A983" w14:textId="77777777">
        <w:trPr>
          <w:trHeight w:val="317"/>
          <w:jc w:val="center"/>
        </w:trPr>
        <w:tc>
          <w:tcPr>
            <w:tcW w:w="2160" w:type="dxa"/>
            <w:vMerge/>
            <w:vAlign w:val="center"/>
          </w:tcPr>
          <w:p w14:paraId="3844CC2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5234" w:type="dxa"/>
            <w:vMerge/>
            <w:vAlign w:val="center"/>
          </w:tcPr>
          <w:p w14:paraId="4258779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r>
    </w:tbl>
    <w:p w14:paraId="1000DA83" w14:textId="77777777" w:rsidR="00D93B79" w:rsidRDefault="00D93B7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BCB97DA"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Система оцінювання (критерії оцінювання та шкала оцінювання)</w:t>
      </w:r>
    </w:p>
    <w:p w14:paraId="1C8D4BE2"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із дисципліни «Психологія спілкування</w:t>
      </w:r>
      <w:r>
        <w:rPr>
          <w:rFonts w:ascii="Times New Roman" w:eastAsia="Times New Roman" w:hAnsi="Times New Roman" w:cs="Times New Roman"/>
          <w:color w:val="000000"/>
          <w:sz w:val="24"/>
          <w:szCs w:val="24"/>
        </w:rPr>
        <w:t>»</w:t>
      </w:r>
    </w:p>
    <w:p w14:paraId="73A4CDBA"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Загальна підсумкова оцінка з дисципліни визначається на основі середньозваженого бала за національною шкалою і виставляється у відомість обліку успішності та ІНПС (заліковій книжці) за двома шкалами оцінювання: національною і ЕSTS. Середньозважений бал (Сб) із дисципліни визначається на основі:</w:t>
      </w:r>
    </w:p>
    <w:p w14:paraId="1475545B"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***встановленого вагового індексу (ВІ) дисципліни (дорівнює 1, що згідно з робочою навчальною програмою розподіляється окремо за кожний вид роботи, зокрема: ВК за практичні заняття дорівнює 0,6; СРС та ІРС– 0,2; залік – 0,2 (виставляється за результатом виконання всіх передбачених програмою завдань). </w:t>
      </w:r>
    </w:p>
    <w:p w14:paraId="7431DD3B"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***середньоарифметичного значення оцінок, одержаних студентом за кожний вид роботи відповідно до робочої програми за національною шкалою (Таблиця).</w:t>
      </w:r>
    </w:p>
    <w:p w14:paraId="380106C9" w14:textId="77777777" w:rsidR="00D93B79" w:rsidRDefault="00D93B79">
      <w:pPr>
        <w:pBdr>
          <w:top w:val="nil"/>
          <w:left w:val="nil"/>
          <w:bottom w:val="nil"/>
          <w:right w:val="nil"/>
          <w:between w:val="nil"/>
        </w:pBdr>
        <w:ind w:left="0" w:hanging="2"/>
        <w:rPr>
          <w:rFonts w:ascii="Times New Roman" w:eastAsia="Times New Roman" w:hAnsi="Times New Roman" w:cs="Times New Roman"/>
          <w:color w:val="000000"/>
          <w:sz w:val="24"/>
          <w:szCs w:val="24"/>
        </w:rPr>
      </w:pPr>
    </w:p>
    <w:tbl>
      <w:tblPr>
        <w:tblStyle w:val="af5"/>
        <w:tblW w:w="9640"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992"/>
        <w:gridCol w:w="993"/>
        <w:gridCol w:w="1134"/>
        <w:gridCol w:w="1275"/>
        <w:gridCol w:w="1017"/>
        <w:gridCol w:w="1677"/>
        <w:gridCol w:w="1559"/>
      </w:tblGrid>
      <w:tr w:rsidR="00D93B79" w14:paraId="18F838B1" w14:textId="77777777">
        <w:trPr>
          <w:trHeight w:val="600"/>
        </w:trPr>
        <w:tc>
          <w:tcPr>
            <w:tcW w:w="6404" w:type="dxa"/>
            <w:gridSpan w:val="6"/>
            <w:tcBorders>
              <w:top w:val="single" w:sz="4" w:space="0" w:color="000000"/>
              <w:left w:val="single" w:sz="4" w:space="0" w:color="000000"/>
              <w:bottom w:val="single" w:sz="4" w:space="0" w:color="000000"/>
              <w:right w:val="single" w:sz="4" w:space="0" w:color="000000"/>
            </w:tcBorders>
            <w:shd w:val="clear" w:color="auto" w:fill="FFFFFF"/>
          </w:tcPr>
          <w:p w14:paraId="1A6E2BA8" w14:textId="77777777" w:rsidR="00D93B79" w:rsidRDefault="00D93B79">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p>
          <w:p w14:paraId="0F8D8F52" w14:textId="77777777" w:rsidR="00D93B79" w:rsidRDefault="00000000">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Аудиторна робота</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Pr>
          <w:p w14:paraId="44BFF49C" w14:textId="77777777" w:rsidR="00D93B79" w:rsidRDefault="00000000">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Самостійна, індивідуальна робота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317EAE1" w14:textId="77777777" w:rsidR="00D93B79" w:rsidRDefault="00000000">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Підсумковий </w:t>
            </w:r>
          </w:p>
          <w:p w14:paraId="179A63ED" w14:textId="77777777" w:rsidR="00D93B79" w:rsidRDefault="00000000">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w:t>
            </w:r>
          </w:p>
        </w:tc>
      </w:tr>
      <w:tr w:rsidR="00D93B79" w14:paraId="40610C99" w14:textId="77777777">
        <w:trPr>
          <w:trHeight w:val="389"/>
        </w:trPr>
        <w:tc>
          <w:tcPr>
            <w:tcW w:w="6404" w:type="dxa"/>
            <w:gridSpan w:val="6"/>
            <w:tcBorders>
              <w:top w:val="single" w:sz="4" w:space="0" w:color="000000"/>
              <w:left w:val="single" w:sz="4" w:space="0" w:color="000000"/>
              <w:bottom w:val="single" w:sz="4" w:space="0" w:color="000000"/>
              <w:right w:val="single" w:sz="4" w:space="0" w:color="000000"/>
            </w:tcBorders>
            <w:shd w:val="clear" w:color="auto" w:fill="FFFFFF"/>
          </w:tcPr>
          <w:p w14:paraId="05A39D9E" w14:textId="77777777" w:rsidR="00D93B79" w:rsidRDefault="00000000">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Практичні роботи (ЛР, семінари)</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Pr>
          <w:p w14:paraId="70E27C87" w14:textId="77777777" w:rsidR="00D93B79" w:rsidRDefault="00000000">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ІЗ (реферат, доповідь…)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BD047D8" w14:textId="77777777" w:rsidR="00D93B79" w:rsidRDefault="00000000">
            <w:pPr>
              <w:pBdr>
                <w:top w:val="nil"/>
                <w:left w:val="nil"/>
                <w:bottom w:val="nil"/>
                <w:right w:val="nil"/>
                <w:between w:val="nil"/>
              </w:pBdr>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Залік </w:t>
            </w:r>
          </w:p>
        </w:tc>
      </w:tr>
      <w:tr w:rsidR="00D93B79" w14:paraId="4C8FE533" w14:textId="77777777">
        <w:trPr>
          <w:trHeight w:val="194"/>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62D2F55" w14:textId="77777777" w:rsidR="00D93B79" w:rsidRDefault="00000000">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E7DC357" w14:textId="77777777" w:rsidR="00D93B79" w:rsidRDefault="00000000">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BDD49" w14:textId="77777777" w:rsidR="00D93B79" w:rsidRDefault="00000000">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7251CF3" w14:textId="77777777" w:rsidR="00D93B79" w:rsidRDefault="00000000">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15D4718B" w14:textId="77777777" w:rsidR="00D93B79" w:rsidRDefault="00000000">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Pr>
          <w:p w14:paraId="12149E1E" w14:textId="77777777" w:rsidR="00D93B79" w:rsidRDefault="00000000">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Pr>
          <w:p w14:paraId="3C02965A" w14:textId="77777777" w:rsidR="00D93B79" w:rsidRDefault="00D93B79">
            <w:pPr>
              <w:pBdr>
                <w:top w:val="nil"/>
                <w:left w:val="nil"/>
                <w:bottom w:val="nil"/>
                <w:right w:val="nil"/>
                <w:between w:val="nil"/>
              </w:pBdr>
              <w:ind w:left="0" w:hanging="2"/>
              <w:rPr>
                <w:rFonts w:ascii="Times New Roman" w:eastAsia="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A4ED00A" w14:textId="77777777" w:rsidR="00D93B79" w:rsidRDefault="00D93B79">
            <w:pPr>
              <w:pBdr>
                <w:top w:val="nil"/>
                <w:left w:val="nil"/>
                <w:bottom w:val="nil"/>
                <w:right w:val="nil"/>
                <w:between w:val="nil"/>
              </w:pBdr>
              <w:ind w:left="0" w:hanging="2"/>
              <w:rPr>
                <w:rFonts w:ascii="Times New Roman" w:eastAsia="Times New Roman" w:hAnsi="Times New Roman" w:cs="Times New Roman"/>
                <w:color w:val="000000"/>
                <w:sz w:val="24"/>
                <w:szCs w:val="24"/>
              </w:rPr>
            </w:pPr>
          </w:p>
        </w:tc>
      </w:tr>
      <w:tr w:rsidR="00D93B79" w14:paraId="5291A573" w14:textId="77777777">
        <w:trPr>
          <w:trHeight w:val="197"/>
        </w:trPr>
        <w:tc>
          <w:tcPr>
            <w:tcW w:w="6404" w:type="dxa"/>
            <w:gridSpan w:val="6"/>
            <w:tcBorders>
              <w:top w:val="single" w:sz="4" w:space="0" w:color="000000"/>
              <w:left w:val="single" w:sz="4" w:space="0" w:color="000000"/>
              <w:bottom w:val="single" w:sz="4" w:space="0" w:color="000000"/>
              <w:right w:val="single" w:sz="4" w:space="0" w:color="000000"/>
            </w:tcBorders>
            <w:shd w:val="clear" w:color="auto" w:fill="FFFFFF"/>
          </w:tcPr>
          <w:p w14:paraId="4758C000" w14:textId="77777777" w:rsidR="00D93B79" w:rsidRDefault="00000000">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                                            0,6</w:t>
            </w:r>
          </w:p>
        </w:tc>
        <w:tc>
          <w:tcPr>
            <w:tcW w:w="1677" w:type="dxa"/>
            <w:tcBorders>
              <w:top w:val="single" w:sz="4" w:space="0" w:color="000000"/>
              <w:left w:val="single" w:sz="4" w:space="0" w:color="000000"/>
              <w:bottom w:val="single" w:sz="4" w:space="0" w:color="000000"/>
              <w:right w:val="single" w:sz="4" w:space="0" w:color="000000"/>
            </w:tcBorders>
            <w:shd w:val="clear" w:color="auto" w:fill="FFFFFF"/>
          </w:tcPr>
          <w:p w14:paraId="32CA9E1C" w14:textId="77777777" w:rsidR="00D93B79" w:rsidRDefault="00000000">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2207768" w14:textId="77777777" w:rsidR="00D93B79" w:rsidRDefault="00000000">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r>
    </w:tbl>
    <w:p w14:paraId="3885105C" w14:textId="77777777" w:rsidR="00D93B79" w:rsidRDefault="00D93B7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63D15C42" w14:textId="77777777" w:rsidR="00D93B79" w:rsidRDefault="00000000">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Критерії та рівні навчальних досягнень студентів з курсу «Психологія спілкування»</w:t>
      </w:r>
    </w:p>
    <w:tbl>
      <w:tblPr>
        <w:tblStyle w:val="af6"/>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190"/>
        <w:gridCol w:w="976"/>
        <w:gridCol w:w="376"/>
        <w:gridCol w:w="2192"/>
        <w:gridCol w:w="4767"/>
      </w:tblGrid>
      <w:tr w:rsidR="00D93B79" w14:paraId="4B72EAC6" w14:textId="77777777">
        <w:tc>
          <w:tcPr>
            <w:tcW w:w="640" w:type="dxa"/>
            <w:vAlign w:val="center"/>
          </w:tcPr>
          <w:p w14:paraId="71CD2AB6" w14:textId="77777777" w:rsidR="00D93B79" w:rsidRDefault="00000000">
            <w:pPr>
              <w:widowControl w:val="0"/>
              <w:pBdr>
                <w:top w:val="nil"/>
                <w:left w:val="nil"/>
                <w:bottom w:val="nil"/>
                <w:right w:val="nil"/>
                <w:between w:val="nil"/>
              </w:pBdr>
              <w:shd w:val="clear" w:color="auto" w:fill="FFFFFF"/>
              <w:spacing w:after="0" w:line="240" w:lineRule="auto"/>
              <w:ind w:left="0" w:right="-113"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Оцінка ECTS</w:t>
            </w:r>
          </w:p>
        </w:tc>
        <w:tc>
          <w:tcPr>
            <w:tcW w:w="1190" w:type="dxa"/>
            <w:vAlign w:val="center"/>
          </w:tcPr>
          <w:p w14:paraId="66EC870B" w14:textId="77777777" w:rsidR="00D93B79" w:rsidRDefault="00000000">
            <w:pPr>
              <w:widowControl w:val="0"/>
              <w:pBdr>
                <w:top w:val="nil"/>
                <w:left w:val="nil"/>
                <w:bottom w:val="nil"/>
                <w:right w:val="nil"/>
                <w:between w:val="nil"/>
              </w:pBdr>
              <w:shd w:val="clear" w:color="auto" w:fill="FFFFFF"/>
              <w:spacing w:after="0" w:line="240" w:lineRule="auto"/>
              <w:ind w:left="0" w:right="-113"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Середньо-зважений бал, що формує інтервальну шкалу</w:t>
            </w:r>
          </w:p>
        </w:tc>
        <w:tc>
          <w:tcPr>
            <w:tcW w:w="976" w:type="dxa"/>
            <w:vAlign w:val="center"/>
          </w:tcPr>
          <w:p w14:paraId="1B05A5D0" w14:textId="77777777" w:rsidR="00D93B79" w:rsidRDefault="00000000">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Сума балів за 100 бальною шкалою</w:t>
            </w:r>
          </w:p>
        </w:tc>
        <w:tc>
          <w:tcPr>
            <w:tcW w:w="2568" w:type="dxa"/>
            <w:gridSpan w:val="2"/>
            <w:vAlign w:val="center"/>
          </w:tcPr>
          <w:p w14:paraId="42B6D6DB" w14:textId="77777777" w:rsidR="00D93B79" w:rsidRDefault="00000000">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Національна оцінка</w:t>
            </w:r>
          </w:p>
        </w:tc>
        <w:tc>
          <w:tcPr>
            <w:tcW w:w="4767" w:type="dxa"/>
            <w:vAlign w:val="center"/>
          </w:tcPr>
          <w:p w14:paraId="7B5D7588" w14:textId="77777777" w:rsidR="00D93B79" w:rsidRDefault="00000000">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Критерії</w:t>
            </w:r>
          </w:p>
        </w:tc>
      </w:tr>
      <w:tr w:rsidR="00D93B79" w14:paraId="3673ED93" w14:textId="77777777">
        <w:tc>
          <w:tcPr>
            <w:tcW w:w="640" w:type="dxa"/>
            <w:vMerge w:val="restart"/>
          </w:tcPr>
          <w:p w14:paraId="12A59E40"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А</w:t>
            </w:r>
          </w:p>
        </w:tc>
        <w:tc>
          <w:tcPr>
            <w:tcW w:w="1190" w:type="dxa"/>
          </w:tcPr>
          <w:p w14:paraId="76B4BB70"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4,51-5,00</w:t>
            </w:r>
          </w:p>
        </w:tc>
        <w:tc>
          <w:tcPr>
            <w:tcW w:w="976" w:type="dxa"/>
          </w:tcPr>
          <w:p w14:paraId="0E87AEC0"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90-100</w:t>
            </w:r>
          </w:p>
        </w:tc>
        <w:tc>
          <w:tcPr>
            <w:tcW w:w="376" w:type="dxa"/>
            <w:vMerge w:val="restart"/>
          </w:tcPr>
          <w:p w14:paraId="0647C75B"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5</w:t>
            </w:r>
          </w:p>
        </w:tc>
        <w:tc>
          <w:tcPr>
            <w:tcW w:w="2192" w:type="dxa"/>
            <w:vMerge w:val="restart"/>
          </w:tcPr>
          <w:p w14:paraId="0AB7AC1A" w14:textId="77777777" w:rsidR="00D93B79" w:rsidRDefault="00D93B79">
            <w:pPr>
              <w:widowControl w:val="0"/>
              <w:pBdr>
                <w:top w:val="nil"/>
                <w:left w:val="nil"/>
                <w:bottom w:val="nil"/>
                <w:right w:val="nil"/>
                <w:between w:val="nil"/>
              </w:pBdr>
              <w:shd w:val="clear" w:color="auto" w:fill="FFFFFF"/>
              <w:spacing w:after="0" w:line="240" w:lineRule="auto"/>
              <w:ind w:left="0" w:right="-57" w:hanging="2"/>
              <w:jc w:val="center"/>
              <w:rPr>
                <w:rFonts w:ascii="Times New Roman" w:eastAsia="Times New Roman" w:hAnsi="Times New Roman" w:cs="Times New Roman"/>
                <w:color w:val="000000"/>
              </w:rPr>
            </w:pPr>
          </w:p>
          <w:p w14:paraId="43522435" w14:textId="77777777" w:rsidR="00D93B79" w:rsidRDefault="00000000">
            <w:pPr>
              <w:widowControl w:val="0"/>
              <w:pBdr>
                <w:top w:val="nil"/>
                <w:left w:val="nil"/>
                <w:bottom w:val="nil"/>
                <w:right w:val="nil"/>
                <w:between w:val="nil"/>
              </w:pBdr>
              <w:shd w:val="clear" w:color="auto" w:fill="FFFFFF"/>
              <w:spacing w:after="0" w:line="240" w:lineRule="auto"/>
              <w:ind w:left="0" w:right="-57" w:hanging="2"/>
              <w:rPr>
                <w:rFonts w:ascii="Times New Roman" w:eastAsia="Times New Roman" w:hAnsi="Times New Roman" w:cs="Times New Roman"/>
                <w:color w:val="000000"/>
              </w:rPr>
            </w:pPr>
            <w:r>
              <w:rPr>
                <w:rFonts w:ascii="Times New Roman" w:eastAsia="Times New Roman" w:hAnsi="Times New Roman" w:cs="Times New Roman"/>
                <w:b/>
                <w:i/>
                <w:color w:val="000000"/>
              </w:rPr>
              <w:t>Відмінно</w:t>
            </w:r>
            <w:r>
              <w:rPr>
                <w:rFonts w:ascii="Times New Roman" w:eastAsia="Times New Roman" w:hAnsi="Times New Roman" w:cs="Times New Roman"/>
                <w:i/>
                <w:color w:val="000000"/>
              </w:rPr>
              <w:t xml:space="preserve"> – </w:t>
            </w:r>
            <w:r>
              <w:rPr>
                <w:rFonts w:ascii="Times New Roman" w:eastAsia="Times New Roman" w:hAnsi="Times New Roman" w:cs="Times New Roman"/>
                <w:color w:val="000000"/>
                <w:sz w:val="24"/>
                <w:szCs w:val="24"/>
              </w:rPr>
              <w:t>високий рівень загальних і фахових компетентностей, оволодіння програмними результатами навчання (ПРН).</w:t>
            </w:r>
          </w:p>
          <w:p w14:paraId="4143D906" w14:textId="77777777" w:rsidR="00D93B79" w:rsidRDefault="00D93B79">
            <w:pPr>
              <w:widowControl w:val="0"/>
              <w:pBdr>
                <w:top w:val="nil"/>
                <w:left w:val="nil"/>
                <w:bottom w:val="nil"/>
                <w:right w:val="nil"/>
                <w:between w:val="nil"/>
              </w:pBdr>
              <w:shd w:val="clear" w:color="auto" w:fill="FFFFFF"/>
              <w:spacing w:after="0" w:line="240" w:lineRule="auto"/>
              <w:ind w:left="0" w:right="-57" w:hanging="2"/>
              <w:rPr>
                <w:rFonts w:ascii="Times New Roman" w:eastAsia="Times New Roman" w:hAnsi="Times New Roman" w:cs="Times New Roman"/>
                <w:color w:val="000000"/>
              </w:rPr>
            </w:pPr>
          </w:p>
        </w:tc>
        <w:tc>
          <w:tcPr>
            <w:tcW w:w="4767" w:type="dxa"/>
            <w:vMerge w:val="restart"/>
          </w:tcPr>
          <w:p w14:paraId="62E997DD"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Знання основних положень матеріалу, історії проблеми, термінології; вміння здійснювати міжпредметні зв’язки, самостійно наводити приклади, продукувати ідеї, визначати прикладні напрямки використання теоретичного матеріалу. Виконання завдань з незначною кількістю неістотних помилок (однією-двома).</w:t>
            </w:r>
          </w:p>
        </w:tc>
      </w:tr>
      <w:tr w:rsidR="00D93B79" w14:paraId="4034D0E3" w14:textId="77777777">
        <w:tc>
          <w:tcPr>
            <w:tcW w:w="640" w:type="dxa"/>
            <w:vMerge/>
          </w:tcPr>
          <w:p w14:paraId="186DF6A6"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90" w:type="dxa"/>
          </w:tcPr>
          <w:p w14:paraId="4D9BF467"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976" w:type="dxa"/>
          </w:tcPr>
          <w:p w14:paraId="72FBF2CD"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376" w:type="dxa"/>
            <w:vMerge/>
          </w:tcPr>
          <w:p w14:paraId="469E8514"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4A642B9A"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7FE99CE4"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28B0A586" w14:textId="77777777">
        <w:tc>
          <w:tcPr>
            <w:tcW w:w="640" w:type="dxa"/>
            <w:vMerge/>
          </w:tcPr>
          <w:p w14:paraId="453E6A4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067F3EFF"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4,95</w:t>
            </w:r>
          </w:p>
        </w:tc>
        <w:tc>
          <w:tcPr>
            <w:tcW w:w="976" w:type="dxa"/>
          </w:tcPr>
          <w:p w14:paraId="5AA06805"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99</w:t>
            </w:r>
          </w:p>
        </w:tc>
        <w:tc>
          <w:tcPr>
            <w:tcW w:w="376" w:type="dxa"/>
            <w:vMerge/>
          </w:tcPr>
          <w:p w14:paraId="56C3682C"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21805074"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529B3E44"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4EAC1BE4" w14:textId="77777777">
        <w:tc>
          <w:tcPr>
            <w:tcW w:w="640" w:type="dxa"/>
            <w:vMerge/>
          </w:tcPr>
          <w:p w14:paraId="1BCAD1F6"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4EE57A65"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4,90</w:t>
            </w:r>
          </w:p>
        </w:tc>
        <w:tc>
          <w:tcPr>
            <w:tcW w:w="976" w:type="dxa"/>
          </w:tcPr>
          <w:p w14:paraId="54955F17"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98</w:t>
            </w:r>
          </w:p>
        </w:tc>
        <w:tc>
          <w:tcPr>
            <w:tcW w:w="376" w:type="dxa"/>
            <w:vMerge/>
          </w:tcPr>
          <w:p w14:paraId="016DCC80"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6C4B077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156B411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6154AB05" w14:textId="77777777">
        <w:tc>
          <w:tcPr>
            <w:tcW w:w="640" w:type="dxa"/>
            <w:vMerge/>
          </w:tcPr>
          <w:p w14:paraId="3BB6D730"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706A32B6"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4,85</w:t>
            </w:r>
          </w:p>
        </w:tc>
        <w:tc>
          <w:tcPr>
            <w:tcW w:w="976" w:type="dxa"/>
          </w:tcPr>
          <w:p w14:paraId="35286DFF"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97</w:t>
            </w:r>
          </w:p>
        </w:tc>
        <w:tc>
          <w:tcPr>
            <w:tcW w:w="376" w:type="dxa"/>
            <w:vMerge/>
          </w:tcPr>
          <w:p w14:paraId="6B10AF78"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7A2874A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7D0FC710"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27FDF53F" w14:textId="77777777">
        <w:tc>
          <w:tcPr>
            <w:tcW w:w="640" w:type="dxa"/>
            <w:vMerge/>
          </w:tcPr>
          <w:p w14:paraId="0831C28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780145A1"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4,80</w:t>
            </w:r>
          </w:p>
        </w:tc>
        <w:tc>
          <w:tcPr>
            <w:tcW w:w="976" w:type="dxa"/>
          </w:tcPr>
          <w:p w14:paraId="63D92A59"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96</w:t>
            </w:r>
          </w:p>
        </w:tc>
        <w:tc>
          <w:tcPr>
            <w:tcW w:w="376" w:type="dxa"/>
            <w:vMerge/>
          </w:tcPr>
          <w:p w14:paraId="1D3A71B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6629946E"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64303213"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2DA69559" w14:textId="77777777">
        <w:tc>
          <w:tcPr>
            <w:tcW w:w="640" w:type="dxa"/>
            <w:vMerge/>
          </w:tcPr>
          <w:p w14:paraId="54B62C68"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6BD2664C"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4,75</w:t>
            </w:r>
          </w:p>
        </w:tc>
        <w:tc>
          <w:tcPr>
            <w:tcW w:w="976" w:type="dxa"/>
          </w:tcPr>
          <w:p w14:paraId="01AB6D9F"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c>
          <w:tcPr>
            <w:tcW w:w="376" w:type="dxa"/>
            <w:vMerge/>
          </w:tcPr>
          <w:p w14:paraId="2899118E"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13432F2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1375EA34"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505AD996" w14:textId="77777777">
        <w:tc>
          <w:tcPr>
            <w:tcW w:w="640" w:type="dxa"/>
            <w:vMerge/>
          </w:tcPr>
          <w:p w14:paraId="6ABC439B"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537A8E10"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4,70</w:t>
            </w:r>
          </w:p>
        </w:tc>
        <w:tc>
          <w:tcPr>
            <w:tcW w:w="976" w:type="dxa"/>
          </w:tcPr>
          <w:p w14:paraId="1FA8E637"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94</w:t>
            </w:r>
          </w:p>
        </w:tc>
        <w:tc>
          <w:tcPr>
            <w:tcW w:w="376" w:type="dxa"/>
            <w:vMerge/>
          </w:tcPr>
          <w:p w14:paraId="2D947CC3"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348301D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20EA1CA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50C71CC1" w14:textId="77777777">
        <w:tc>
          <w:tcPr>
            <w:tcW w:w="640" w:type="dxa"/>
            <w:vMerge/>
          </w:tcPr>
          <w:p w14:paraId="485A26E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459477B0"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4,65</w:t>
            </w:r>
          </w:p>
        </w:tc>
        <w:tc>
          <w:tcPr>
            <w:tcW w:w="976" w:type="dxa"/>
          </w:tcPr>
          <w:p w14:paraId="6BC0851C"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93</w:t>
            </w:r>
          </w:p>
        </w:tc>
        <w:tc>
          <w:tcPr>
            <w:tcW w:w="376" w:type="dxa"/>
            <w:vMerge/>
          </w:tcPr>
          <w:p w14:paraId="53BF6BC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71965448"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2F2C47B1"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76BD6159" w14:textId="77777777">
        <w:tc>
          <w:tcPr>
            <w:tcW w:w="640" w:type="dxa"/>
            <w:vMerge/>
          </w:tcPr>
          <w:p w14:paraId="01A6EE96"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7C1B9521"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4,60</w:t>
            </w:r>
          </w:p>
        </w:tc>
        <w:tc>
          <w:tcPr>
            <w:tcW w:w="976" w:type="dxa"/>
          </w:tcPr>
          <w:p w14:paraId="49350C60"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92</w:t>
            </w:r>
          </w:p>
        </w:tc>
        <w:tc>
          <w:tcPr>
            <w:tcW w:w="376" w:type="dxa"/>
            <w:vMerge/>
          </w:tcPr>
          <w:p w14:paraId="132887C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14EDD36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02D31446"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76354BDB" w14:textId="77777777">
        <w:tc>
          <w:tcPr>
            <w:tcW w:w="640" w:type="dxa"/>
            <w:vMerge/>
          </w:tcPr>
          <w:p w14:paraId="5A4C7BB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4332C092"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4,55</w:t>
            </w:r>
          </w:p>
        </w:tc>
        <w:tc>
          <w:tcPr>
            <w:tcW w:w="976" w:type="dxa"/>
          </w:tcPr>
          <w:p w14:paraId="0D127782"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376" w:type="dxa"/>
            <w:vMerge/>
          </w:tcPr>
          <w:p w14:paraId="187F813C"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6E8D8774"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469250D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1D208B7C" w14:textId="77777777">
        <w:tc>
          <w:tcPr>
            <w:tcW w:w="640" w:type="dxa"/>
            <w:vMerge/>
          </w:tcPr>
          <w:p w14:paraId="75AC106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64FD7B4E"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4,51</w:t>
            </w:r>
          </w:p>
        </w:tc>
        <w:tc>
          <w:tcPr>
            <w:tcW w:w="976" w:type="dxa"/>
          </w:tcPr>
          <w:p w14:paraId="6B705B57"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376" w:type="dxa"/>
            <w:vMerge/>
          </w:tcPr>
          <w:p w14:paraId="506D0A0C"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02274881"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38151DA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52ED7EE6" w14:textId="77777777">
        <w:tc>
          <w:tcPr>
            <w:tcW w:w="640" w:type="dxa"/>
            <w:vMerge w:val="restart"/>
          </w:tcPr>
          <w:p w14:paraId="0493D46A"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В</w:t>
            </w:r>
          </w:p>
        </w:tc>
        <w:tc>
          <w:tcPr>
            <w:tcW w:w="1190" w:type="dxa"/>
          </w:tcPr>
          <w:p w14:paraId="36489B1C"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4,01-4,50</w:t>
            </w:r>
          </w:p>
        </w:tc>
        <w:tc>
          <w:tcPr>
            <w:tcW w:w="976" w:type="dxa"/>
          </w:tcPr>
          <w:p w14:paraId="1A734848"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82-89</w:t>
            </w:r>
          </w:p>
        </w:tc>
        <w:tc>
          <w:tcPr>
            <w:tcW w:w="376" w:type="dxa"/>
            <w:vMerge w:val="restart"/>
          </w:tcPr>
          <w:p w14:paraId="53A8B418"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2192" w:type="dxa"/>
            <w:vMerge w:val="restart"/>
          </w:tcPr>
          <w:p w14:paraId="0A11D091" w14:textId="77777777" w:rsidR="00D93B79" w:rsidRDefault="00000000">
            <w:pPr>
              <w:widowControl w:val="0"/>
              <w:pBdr>
                <w:top w:val="nil"/>
                <w:left w:val="nil"/>
                <w:bottom w:val="nil"/>
                <w:right w:val="nil"/>
                <w:between w:val="nil"/>
              </w:pBdr>
              <w:shd w:val="clear" w:color="auto" w:fill="FFFFFF"/>
              <w:spacing w:after="0" w:line="240" w:lineRule="auto"/>
              <w:ind w:left="0" w:right="-57" w:hanging="2"/>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Добре </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достатній рівень загальних і фахових компетентностей, оволодіння програмними результатами навчання (ПРН).</w:t>
            </w:r>
          </w:p>
        </w:tc>
        <w:tc>
          <w:tcPr>
            <w:tcW w:w="4767" w:type="dxa"/>
            <w:vMerge w:val="restart"/>
          </w:tcPr>
          <w:p w14:paraId="687B07F7"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Знання основних положень матеріалу, історії проблеми, термінології; вміння здійснювати міжпредметні зв’язки з допомогою викладача. Переважає творчий виклад інформації (над репродуктивним). Виконання завдань вище середнього рівня: з кількома (трьома-чотирма) незначними помилками.</w:t>
            </w:r>
          </w:p>
        </w:tc>
      </w:tr>
      <w:tr w:rsidR="00D93B79" w14:paraId="7FDB4209" w14:textId="77777777">
        <w:tc>
          <w:tcPr>
            <w:tcW w:w="640" w:type="dxa"/>
            <w:vMerge/>
          </w:tcPr>
          <w:p w14:paraId="7C2A142B"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90" w:type="dxa"/>
          </w:tcPr>
          <w:p w14:paraId="7554B4EC"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4,50</w:t>
            </w:r>
          </w:p>
        </w:tc>
        <w:tc>
          <w:tcPr>
            <w:tcW w:w="976" w:type="dxa"/>
          </w:tcPr>
          <w:p w14:paraId="4DADB2F3"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89</w:t>
            </w:r>
          </w:p>
        </w:tc>
        <w:tc>
          <w:tcPr>
            <w:tcW w:w="376" w:type="dxa"/>
            <w:vMerge/>
          </w:tcPr>
          <w:p w14:paraId="1BB6FFC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5680280C"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0D8D46A1"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1E3DBF80" w14:textId="77777777">
        <w:tc>
          <w:tcPr>
            <w:tcW w:w="640" w:type="dxa"/>
            <w:vMerge/>
          </w:tcPr>
          <w:p w14:paraId="1981524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113E1CC7"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4,43</w:t>
            </w:r>
          </w:p>
        </w:tc>
        <w:tc>
          <w:tcPr>
            <w:tcW w:w="976" w:type="dxa"/>
          </w:tcPr>
          <w:p w14:paraId="16E2AD80"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88</w:t>
            </w:r>
          </w:p>
        </w:tc>
        <w:tc>
          <w:tcPr>
            <w:tcW w:w="376" w:type="dxa"/>
            <w:vMerge/>
          </w:tcPr>
          <w:p w14:paraId="1126CB9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185DFDC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68DDC0E3"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61F878BD" w14:textId="77777777">
        <w:tc>
          <w:tcPr>
            <w:tcW w:w="640" w:type="dxa"/>
            <w:vMerge/>
          </w:tcPr>
          <w:p w14:paraId="41E84EB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0820ABAF"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4,36</w:t>
            </w:r>
          </w:p>
        </w:tc>
        <w:tc>
          <w:tcPr>
            <w:tcW w:w="976" w:type="dxa"/>
          </w:tcPr>
          <w:p w14:paraId="68670CF2"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87</w:t>
            </w:r>
          </w:p>
        </w:tc>
        <w:tc>
          <w:tcPr>
            <w:tcW w:w="376" w:type="dxa"/>
            <w:vMerge/>
          </w:tcPr>
          <w:p w14:paraId="54689ED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4CA292C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13E5624A"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34F647DB" w14:textId="77777777">
        <w:tc>
          <w:tcPr>
            <w:tcW w:w="640" w:type="dxa"/>
            <w:vMerge/>
          </w:tcPr>
          <w:p w14:paraId="143CCBEC"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7B67C75E"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4,29</w:t>
            </w:r>
          </w:p>
        </w:tc>
        <w:tc>
          <w:tcPr>
            <w:tcW w:w="976" w:type="dxa"/>
          </w:tcPr>
          <w:p w14:paraId="5758488C"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86</w:t>
            </w:r>
          </w:p>
        </w:tc>
        <w:tc>
          <w:tcPr>
            <w:tcW w:w="376" w:type="dxa"/>
            <w:vMerge/>
          </w:tcPr>
          <w:p w14:paraId="70E4162C"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793384BA"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4877BF64"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1E4787F0" w14:textId="77777777">
        <w:tc>
          <w:tcPr>
            <w:tcW w:w="640" w:type="dxa"/>
            <w:vMerge/>
          </w:tcPr>
          <w:p w14:paraId="672F5EF1"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1F5A4135"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4,22</w:t>
            </w:r>
          </w:p>
        </w:tc>
        <w:tc>
          <w:tcPr>
            <w:tcW w:w="976" w:type="dxa"/>
          </w:tcPr>
          <w:p w14:paraId="6484592E"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p>
        </w:tc>
        <w:tc>
          <w:tcPr>
            <w:tcW w:w="376" w:type="dxa"/>
            <w:vMerge/>
          </w:tcPr>
          <w:p w14:paraId="445E2C20"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6BCFAF7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198BABB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22CBF9EE" w14:textId="77777777">
        <w:tc>
          <w:tcPr>
            <w:tcW w:w="640" w:type="dxa"/>
            <w:vMerge/>
          </w:tcPr>
          <w:p w14:paraId="3936D0B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06F1BDBF"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4,15</w:t>
            </w:r>
          </w:p>
        </w:tc>
        <w:tc>
          <w:tcPr>
            <w:tcW w:w="976" w:type="dxa"/>
          </w:tcPr>
          <w:p w14:paraId="030903E2"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84</w:t>
            </w:r>
          </w:p>
        </w:tc>
        <w:tc>
          <w:tcPr>
            <w:tcW w:w="376" w:type="dxa"/>
            <w:vMerge/>
          </w:tcPr>
          <w:p w14:paraId="0BE6B11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2C25B8B3"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3E2B6B9B"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59341AFC" w14:textId="77777777">
        <w:tc>
          <w:tcPr>
            <w:tcW w:w="640" w:type="dxa"/>
            <w:vMerge/>
          </w:tcPr>
          <w:p w14:paraId="063FEEB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5DB682E1"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4,08</w:t>
            </w:r>
          </w:p>
        </w:tc>
        <w:tc>
          <w:tcPr>
            <w:tcW w:w="976" w:type="dxa"/>
          </w:tcPr>
          <w:p w14:paraId="3DC7D0BF"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83</w:t>
            </w:r>
          </w:p>
        </w:tc>
        <w:tc>
          <w:tcPr>
            <w:tcW w:w="376" w:type="dxa"/>
            <w:vMerge/>
          </w:tcPr>
          <w:p w14:paraId="35A01584"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59663288"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40AD737B"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515E26A2" w14:textId="77777777">
        <w:tc>
          <w:tcPr>
            <w:tcW w:w="640" w:type="dxa"/>
            <w:vMerge/>
          </w:tcPr>
          <w:p w14:paraId="3EFC2591"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6A39F45B" w14:textId="77777777" w:rsidR="00D93B79" w:rsidRDefault="0000000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4,01</w:t>
            </w:r>
          </w:p>
        </w:tc>
        <w:tc>
          <w:tcPr>
            <w:tcW w:w="976" w:type="dxa"/>
          </w:tcPr>
          <w:p w14:paraId="4C60283D" w14:textId="77777777" w:rsidR="00D93B79" w:rsidRDefault="0000000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82</w:t>
            </w:r>
          </w:p>
        </w:tc>
        <w:tc>
          <w:tcPr>
            <w:tcW w:w="376" w:type="dxa"/>
            <w:vMerge/>
          </w:tcPr>
          <w:p w14:paraId="1FF49C8E"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0626B8C0"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168A43F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3A7FE7B0" w14:textId="77777777">
        <w:tc>
          <w:tcPr>
            <w:tcW w:w="640" w:type="dxa"/>
            <w:vMerge w:val="restart"/>
          </w:tcPr>
          <w:p w14:paraId="23FCEEC4"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С</w:t>
            </w:r>
          </w:p>
        </w:tc>
        <w:tc>
          <w:tcPr>
            <w:tcW w:w="1190" w:type="dxa"/>
          </w:tcPr>
          <w:p w14:paraId="3960ADD8"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3,50-4,00</w:t>
            </w:r>
          </w:p>
        </w:tc>
        <w:tc>
          <w:tcPr>
            <w:tcW w:w="976" w:type="dxa"/>
          </w:tcPr>
          <w:p w14:paraId="4CFA0CBD"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74-81</w:t>
            </w:r>
          </w:p>
        </w:tc>
        <w:tc>
          <w:tcPr>
            <w:tcW w:w="376" w:type="dxa"/>
            <w:vMerge w:val="restart"/>
          </w:tcPr>
          <w:p w14:paraId="2FC77D43"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2192" w:type="dxa"/>
            <w:vMerge w:val="restart"/>
          </w:tcPr>
          <w:p w14:paraId="131D3B93" w14:textId="77777777" w:rsidR="00D93B79" w:rsidRDefault="00000000">
            <w:pPr>
              <w:widowControl w:val="0"/>
              <w:pBdr>
                <w:top w:val="nil"/>
                <w:left w:val="nil"/>
                <w:bottom w:val="nil"/>
                <w:right w:val="nil"/>
                <w:between w:val="nil"/>
              </w:pBdr>
              <w:shd w:val="clear" w:color="auto" w:fill="FFFFFF"/>
              <w:spacing w:after="0" w:line="240" w:lineRule="auto"/>
              <w:ind w:left="0" w:right="-57" w:hanging="2"/>
              <w:rPr>
                <w:rFonts w:ascii="Times New Roman" w:eastAsia="Times New Roman" w:hAnsi="Times New Roman" w:cs="Times New Roman"/>
                <w:color w:val="000000"/>
              </w:rPr>
            </w:pPr>
            <w:r>
              <w:rPr>
                <w:rFonts w:ascii="Times New Roman" w:eastAsia="Times New Roman" w:hAnsi="Times New Roman" w:cs="Times New Roman"/>
                <w:b/>
                <w:i/>
                <w:color w:val="000000"/>
              </w:rPr>
              <w:t>Добре –</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sz w:val="24"/>
                <w:szCs w:val="24"/>
              </w:rPr>
              <w:t>середньо-достатній рівень загальних і фахових компетентностей, оволодіння програмними результатами навчання (ПРН).</w:t>
            </w:r>
          </w:p>
        </w:tc>
        <w:tc>
          <w:tcPr>
            <w:tcW w:w="4767" w:type="dxa"/>
            <w:vMerge w:val="restart"/>
          </w:tcPr>
          <w:p w14:paraId="63832DC6"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Знання основних положень матеріалу, історії проблеми, термінології; вміння здійснювати міжпредметні зв’язки з допомогою викладача. Переважає репродуктивний виклад інформації. Середній рівень виконання завдань : з незначною кількістю (трьома-чотирма) суттєвих помилок.</w:t>
            </w:r>
          </w:p>
        </w:tc>
      </w:tr>
      <w:tr w:rsidR="00D93B79" w14:paraId="7341F09E" w14:textId="77777777">
        <w:tc>
          <w:tcPr>
            <w:tcW w:w="640" w:type="dxa"/>
            <w:vMerge/>
          </w:tcPr>
          <w:p w14:paraId="57E80DD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90" w:type="dxa"/>
          </w:tcPr>
          <w:p w14:paraId="7C681F89"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4,00</w:t>
            </w:r>
          </w:p>
        </w:tc>
        <w:tc>
          <w:tcPr>
            <w:tcW w:w="976" w:type="dxa"/>
          </w:tcPr>
          <w:p w14:paraId="418EC594"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81</w:t>
            </w:r>
          </w:p>
        </w:tc>
        <w:tc>
          <w:tcPr>
            <w:tcW w:w="376" w:type="dxa"/>
            <w:vMerge/>
          </w:tcPr>
          <w:p w14:paraId="1D3E8D8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03C7D720"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249495C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4DE9D168" w14:textId="77777777">
        <w:tc>
          <w:tcPr>
            <w:tcW w:w="640" w:type="dxa"/>
            <w:vMerge/>
          </w:tcPr>
          <w:p w14:paraId="43B8BFA1"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219C626D"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3,90</w:t>
            </w:r>
          </w:p>
        </w:tc>
        <w:tc>
          <w:tcPr>
            <w:tcW w:w="976" w:type="dxa"/>
          </w:tcPr>
          <w:p w14:paraId="0778A866"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376" w:type="dxa"/>
            <w:vMerge/>
          </w:tcPr>
          <w:p w14:paraId="3AE0F86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63A5FC0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71C2815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2AA66C15" w14:textId="77777777">
        <w:tc>
          <w:tcPr>
            <w:tcW w:w="640" w:type="dxa"/>
            <w:vMerge/>
          </w:tcPr>
          <w:p w14:paraId="1E13701B"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6AC06FCE"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3,84</w:t>
            </w:r>
          </w:p>
        </w:tc>
        <w:tc>
          <w:tcPr>
            <w:tcW w:w="976" w:type="dxa"/>
          </w:tcPr>
          <w:p w14:paraId="738E3449"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376" w:type="dxa"/>
            <w:vMerge/>
          </w:tcPr>
          <w:p w14:paraId="3178B76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7F21A171"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483B6BE1"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1CA88E2A" w14:textId="77777777">
        <w:tc>
          <w:tcPr>
            <w:tcW w:w="640" w:type="dxa"/>
            <w:vMerge/>
          </w:tcPr>
          <w:p w14:paraId="4D8D373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3D8B63A3"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3,76</w:t>
            </w:r>
          </w:p>
        </w:tc>
        <w:tc>
          <w:tcPr>
            <w:tcW w:w="976" w:type="dxa"/>
          </w:tcPr>
          <w:p w14:paraId="277A4254"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78</w:t>
            </w:r>
          </w:p>
        </w:tc>
        <w:tc>
          <w:tcPr>
            <w:tcW w:w="376" w:type="dxa"/>
            <w:vMerge/>
          </w:tcPr>
          <w:p w14:paraId="184F4964"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34BF2FA3"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25933D6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09F15076" w14:textId="77777777">
        <w:tc>
          <w:tcPr>
            <w:tcW w:w="640" w:type="dxa"/>
            <w:vMerge/>
          </w:tcPr>
          <w:p w14:paraId="096295A3"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2613406B"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3,67</w:t>
            </w:r>
          </w:p>
        </w:tc>
        <w:tc>
          <w:tcPr>
            <w:tcW w:w="976" w:type="dxa"/>
          </w:tcPr>
          <w:p w14:paraId="4B9B172C"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77</w:t>
            </w:r>
          </w:p>
        </w:tc>
        <w:tc>
          <w:tcPr>
            <w:tcW w:w="376" w:type="dxa"/>
            <w:vMerge/>
          </w:tcPr>
          <w:p w14:paraId="17D4C5B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58B1789C"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2B6CD9EE"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07918ECD" w14:textId="77777777">
        <w:tc>
          <w:tcPr>
            <w:tcW w:w="640" w:type="dxa"/>
            <w:vMerge/>
          </w:tcPr>
          <w:p w14:paraId="09A87FE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203FB43C"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3,59</w:t>
            </w:r>
          </w:p>
        </w:tc>
        <w:tc>
          <w:tcPr>
            <w:tcW w:w="976" w:type="dxa"/>
          </w:tcPr>
          <w:p w14:paraId="46F22A2D"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376" w:type="dxa"/>
            <w:vMerge/>
          </w:tcPr>
          <w:p w14:paraId="5348EC0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2F93565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4263BE8A"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7ADD17FC" w14:textId="77777777">
        <w:tc>
          <w:tcPr>
            <w:tcW w:w="640" w:type="dxa"/>
            <w:vMerge/>
          </w:tcPr>
          <w:p w14:paraId="761FF9B4"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43BB672D"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3,51</w:t>
            </w:r>
          </w:p>
        </w:tc>
        <w:tc>
          <w:tcPr>
            <w:tcW w:w="976" w:type="dxa"/>
          </w:tcPr>
          <w:p w14:paraId="0771FBB3"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376" w:type="dxa"/>
            <w:vMerge/>
          </w:tcPr>
          <w:p w14:paraId="3AD1A70B"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1802207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24A57743"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0A9E9B61" w14:textId="77777777">
        <w:tc>
          <w:tcPr>
            <w:tcW w:w="640" w:type="dxa"/>
            <w:vMerge/>
          </w:tcPr>
          <w:p w14:paraId="0EEE05C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5C6148A3"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3,50</w:t>
            </w:r>
          </w:p>
        </w:tc>
        <w:tc>
          <w:tcPr>
            <w:tcW w:w="976" w:type="dxa"/>
          </w:tcPr>
          <w:p w14:paraId="1B2C73C7"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74</w:t>
            </w:r>
          </w:p>
        </w:tc>
        <w:tc>
          <w:tcPr>
            <w:tcW w:w="376" w:type="dxa"/>
            <w:vMerge/>
          </w:tcPr>
          <w:p w14:paraId="1362559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3E7B23FA"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152013A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0CFAFB9D" w14:textId="77777777">
        <w:tc>
          <w:tcPr>
            <w:tcW w:w="640" w:type="dxa"/>
            <w:vMerge w:val="restart"/>
          </w:tcPr>
          <w:p w14:paraId="01BB8413"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D</w:t>
            </w:r>
          </w:p>
        </w:tc>
        <w:tc>
          <w:tcPr>
            <w:tcW w:w="1190" w:type="dxa"/>
          </w:tcPr>
          <w:p w14:paraId="11C68A59"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2,83-3,43</w:t>
            </w:r>
          </w:p>
        </w:tc>
        <w:tc>
          <w:tcPr>
            <w:tcW w:w="976" w:type="dxa"/>
          </w:tcPr>
          <w:p w14:paraId="08B629B7"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64-73</w:t>
            </w:r>
          </w:p>
        </w:tc>
        <w:tc>
          <w:tcPr>
            <w:tcW w:w="376" w:type="dxa"/>
            <w:vMerge w:val="restart"/>
          </w:tcPr>
          <w:p w14:paraId="4F6B107F"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3</w:t>
            </w:r>
          </w:p>
        </w:tc>
        <w:tc>
          <w:tcPr>
            <w:tcW w:w="2192" w:type="dxa"/>
            <w:vMerge w:val="restart"/>
          </w:tcPr>
          <w:p w14:paraId="5964A8C2" w14:textId="77777777" w:rsidR="00D93B79" w:rsidRDefault="00000000">
            <w:pPr>
              <w:widowControl w:val="0"/>
              <w:pBdr>
                <w:top w:val="nil"/>
                <w:left w:val="nil"/>
                <w:bottom w:val="nil"/>
                <w:right w:val="nil"/>
                <w:between w:val="nil"/>
              </w:pBdr>
              <w:shd w:val="clear" w:color="auto" w:fill="FFFFFF"/>
              <w:spacing w:after="0" w:line="240" w:lineRule="auto"/>
              <w:ind w:left="0" w:right="-57" w:hanging="2"/>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Задовільно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середній рівень  загальних і фахових компетентностей, оволодіння програмними результатами </w:t>
            </w:r>
            <w:r>
              <w:rPr>
                <w:rFonts w:ascii="Times New Roman" w:eastAsia="Times New Roman" w:hAnsi="Times New Roman" w:cs="Times New Roman"/>
                <w:color w:val="000000"/>
                <w:sz w:val="24"/>
                <w:szCs w:val="24"/>
              </w:rPr>
              <w:lastRenderedPageBreak/>
              <w:t>навчання (ПРН).</w:t>
            </w:r>
          </w:p>
        </w:tc>
        <w:tc>
          <w:tcPr>
            <w:tcW w:w="4767" w:type="dxa"/>
            <w:vMerge w:val="restart"/>
          </w:tcPr>
          <w:p w14:paraId="05AB0567" w14:textId="77777777" w:rsidR="00D93B79" w:rsidRDefault="00000000">
            <w:pPr>
              <w:widowControl w:val="0"/>
              <w:pBdr>
                <w:top w:val="nil"/>
                <w:left w:val="nil"/>
                <w:bottom w:val="nil"/>
                <w:right w:val="nil"/>
                <w:between w:val="nil"/>
              </w:pBdr>
              <w:shd w:val="clear" w:color="auto" w:fill="FFFFFF"/>
              <w:spacing w:after="0" w:line="240" w:lineRule="auto"/>
              <w:ind w:left="0" w:right="-57"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Домінує репродуктивний виклад інформації; труднощі в проведенні міжпредметних зв’язків навіть з допомогою викладача. Знання основної термінології. Виконання завдань нижче середнього рівня: з домінуванням незначних помилок, як домінуючих, над істотними</w:t>
            </w:r>
          </w:p>
        </w:tc>
      </w:tr>
      <w:tr w:rsidR="00D93B79" w14:paraId="2E986D46" w14:textId="77777777">
        <w:tc>
          <w:tcPr>
            <w:tcW w:w="640" w:type="dxa"/>
            <w:vMerge/>
          </w:tcPr>
          <w:p w14:paraId="13937C8C"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90" w:type="dxa"/>
          </w:tcPr>
          <w:p w14:paraId="1C1DB76A"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3,43</w:t>
            </w:r>
          </w:p>
        </w:tc>
        <w:tc>
          <w:tcPr>
            <w:tcW w:w="976" w:type="dxa"/>
          </w:tcPr>
          <w:p w14:paraId="3B122BF5"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73</w:t>
            </w:r>
          </w:p>
        </w:tc>
        <w:tc>
          <w:tcPr>
            <w:tcW w:w="376" w:type="dxa"/>
            <w:vMerge/>
          </w:tcPr>
          <w:p w14:paraId="432D36A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3896D75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0DD1398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0E16A175" w14:textId="77777777">
        <w:tc>
          <w:tcPr>
            <w:tcW w:w="640" w:type="dxa"/>
            <w:vMerge/>
          </w:tcPr>
          <w:p w14:paraId="28A4D49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567DA875"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3,36</w:t>
            </w:r>
          </w:p>
        </w:tc>
        <w:tc>
          <w:tcPr>
            <w:tcW w:w="976" w:type="dxa"/>
          </w:tcPr>
          <w:p w14:paraId="2DB48265"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376" w:type="dxa"/>
            <w:vMerge/>
          </w:tcPr>
          <w:p w14:paraId="00FB3A2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40F1CAD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1700A06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072ECA27" w14:textId="77777777">
        <w:tc>
          <w:tcPr>
            <w:tcW w:w="640" w:type="dxa"/>
            <w:vMerge/>
          </w:tcPr>
          <w:p w14:paraId="153CB9A8"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55AB25B1"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3,29</w:t>
            </w:r>
          </w:p>
        </w:tc>
        <w:tc>
          <w:tcPr>
            <w:tcW w:w="976" w:type="dxa"/>
          </w:tcPr>
          <w:p w14:paraId="21D1D1F7"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376" w:type="dxa"/>
            <w:vMerge/>
          </w:tcPr>
          <w:p w14:paraId="0970C25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45DBE2F0"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1F9DE38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755B8BD2" w14:textId="77777777">
        <w:tc>
          <w:tcPr>
            <w:tcW w:w="640" w:type="dxa"/>
            <w:vMerge/>
          </w:tcPr>
          <w:p w14:paraId="290DE34E"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14D5F677"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3,22</w:t>
            </w:r>
          </w:p>
        </w:tc>
        <w:tc>
          <w:tcPr>
            <w:tcW w:w="976" w:type="dxa"/>
          </w:tcPr>
          <w:p w14:paraId="6F5CDF83"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376" w:type="dxa"/>
            <w:vMerge/>
          </w:tcPr>
          <w:p w14:paraId="58F78BD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2BBC9CA3"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7DD1D168"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6E926810" w14:textId="77777777">
        <w:tc>
          <w:tcPr>
            <w:tcW w:w="640" w:type="dxa"/>
            <w:vMerge/>
          </w:tcPr>
          <w:p w14:paraId="54100008"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04DE1FC8"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3,15</w:t>
            </w:r>
          </w:p>
        </w:tc>
        <w:tc>
          <w:tcPr>
            <w:tcW w:w="976" w:type="dxa"/>
          </w:tcPr>
          <w:p w14:paraId="5875EC35"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69</w:t>
            </w:r>
          </w:p>
        </w:tc>
        <w:tc>
          <w:tcPr>
            <w:tcW w:w="376" w:type="dxa"/>
            <w:vMerge/>
          </w:tcPr>
          <w:p w14:paraId="3EF3A211"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239D46D6"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63B33F5B"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1321170D" w14:textId="77777777">
        <w:tc>
          <w:tcPr>
            <w:tcW w:w="640" w:type="dxa"/>
            <w:vMerge/>
          </w:tcPr>
          <w:p w14:paraId="01AF1E2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3623BC9E"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3,07</w:t>
            </w:r>
          </w:p>
        </w:tc>
        <w:tc>
          <w:tcPr>
            <w:tcW w:w="976" w:type="dxa"/>
          </w:tcPr>
          <w:p w14:paraId="1407D112"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376" w:type="dxa"/>
            <w:vMerge/>
          </w:tcPr>
          <w:p w14:paraId="0AEC579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27E8EA3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2D6EEA5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2E9B3039" w14:textId="77777777">
        <w:tc>
          <w:tcPr>
            <w:tcW w:w="640" w:type="dxa"/>
            <w:vMerge/>
          </w:tcPr>
          <w:p w14:paraId="777E0278"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3831B100"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3,01</w:t>
            </w:r>
          </w:p>
        </w:tc>
        <w:tc>
          <w:tcPr>
            <w:tcW w:w="976" w:type="dxa"/>
          </w:tcPr>
          <w:p w14:paraId="65602D22"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376" w:type="dxa"/>
            <w:vMerge/>
          </w:tcPr>
          <w:p w14:paraId="35B04CEA"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4783857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1BA546D6"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6B06A413" w14:textId="77777777">
        <w:tc>
          <w:tcPr>
            <w:tcW w:w="640" w:type="dxa"/>
            <w:vMerge/>
          </w:tcPr>
          <w:p w14:paraId="1295C231"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16479038"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976" w:type="dxa"/>
          </w:tcPr>
          <w:p w14:paraId="52747395"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376" w:type="dxa"/>
            <w:vMerge/>
          </w:tcPr>
          <w:p w14:paraId="588300A8"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34BD0B9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5372828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667283C9" w14:textId="77777777">
        <w:tc>
          <w:tcPr>
            <w:tcW w:w="640" w:type="dxa"/>
            <w:vMerge/>
          </w:tcPr>
          <w:p w14:paraId="78D152BA"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115FA415"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2,92</w:t>
            </w:r>
          </w:p>
        </w:tc>
        <w:tc>
          <w:tcPr>
            <w:tcW w:w="976" w:type="dxa"/>
          </w:tcPr>
          <w:p w14:paraId="1D266C82"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376" w:type="dxa"/>
            <w:vMerge/>
          </w:tcPr>
          <w:p w14:paraId="661D7783"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137ED6F3"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0408F38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61295EB7" w14:textId="77777777">
        <w:tc>
          <w:tcPr>
            <w:tcW w:w="640" w:type="dxa"/>
            <w:vMerge/>
          </w:tcPr>
          <w:p w14:paraId="5236B3C0"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179A9EA6"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2,83</w:t>
            </w:r>
          </w:p>
        </w:tc>
        <w:tc>
          <w:tcPr>
            <w:tcW w:w="976" w:type="dxa"/>
          </w:tcPr>
          <w:p w14:paraId="21C50E3D"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64</w:t>
            </w:r>
          </w:p>
        </w:tc>
        <w:tc>
          <w:tcPr>
            <w:tcW w:w="376" w:type="dxa"/>
            <w:vMerge/>
          </w:tcPr>
          <w:p w14:paraId="1FBFFC06"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23343F0F"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2663E3DD"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2989D191" w14:textId="77777777">
        <w:tc>
          <w:tcPr>
            <w:tcW w:w="640" w:type="dxa"/>
            <w:vMerge w:val="restart"/>
          </w:tcPr>
          <w:p w14:paraId="0B236C9F"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Е</w:t>
            </w:r>
          </w:p>
        </w:tc>
        <w:tc>
          <w:tcPr>
            <w:tcW w:w="1190" w:type="dxa"/>
          </w:tcPr>
          <w:p w14:paraId="690AD6F1"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2,51-2,75</w:t>
            </w:r>
          </w:p>
        </w:tc>
        <w:tc>
          <w:tcPr>
            <w:tcW w:w="976" w:type="dxa"/>
          </w:tcPr>
          <w:p w14:paraId="5FE4CAD1"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60-63</w:t>
            </w:r>
          </w:p>
        </w:tc>
        <w:tc>
          <w:tcPr>
            <w:tcW w:w="376" w:type="dxa"/>
            <w:vMerge w:val="restart"/>
          </w:tcPr>
          <w:p w14:paraId="6745AA03" w14:textId="77777777" w:rsidR="00D93B79"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3</w:t>
            </w:r>
          </w:p>
        </w:tc>
        <w:tc>
          <w:tcPr>
            <w:tcW w:w="2192" w:type="dxa"/>
            <w:vMerge w:val="restart"/>
          </w:tcPr>
          <w:p w14:paraId="7698191E" w14:textId="77777777" w:rsidR="00D93B79" w:rsidRDefault="00000000">
            <w:pPr>
              <w:widowControl w:val="0"/>
              <w:pBdr>
                <w:top w:val="nil"/>
                <w:left w:val="nil"/>
                <w:bottom w:val="nil"/>
                <w:right w:val="nil"/>
                <w:between w:val="nil"/>
              </w:pBdr>
              <w:shd w:val="clear" w:color="auto" w:fill="FFFFFF"/>
              <w:spacing w:after="0" w:line="240" w:lineRule="auto"/>
              <w:ind w:left="0" w:right="-57" w:hanging="2"/>
              <w:rPr>
                <w:rFonts w:ascii="Times New Roman" w:eastAsia="Times New Roman" w:hAnsi="Times New Roman" w:cs="Times New Roman"/>
                <w:color w:val="000000"/>
              </w:rPr>
            </w:pPr>
            <w:r>
              <w:rPr>
                <w:rFonts w:ascii="Times New Roman" w:eastAsia="Times New Roman" w:hAnsi="Times New Roman" w:cs="Times New Roman"/>
                <w:b/>
                <w:i/>
                <w:color w:val="000000"/>
              </w:rPr>
              <w:t>Задовільно –</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sz w:val="24"/>
                <w:szCs w:val="24"/>
              </w:rPr>
              <w:t>рівень загальних і фахових компетентностей, оволодіння програмними результатами навчання (ПРН).визначається нижче середнього.</w:t>
            </w:r>
          </w:p>
          <w:p w14:paraId="4408808B" w14:textId="77777777" w:rsidR="00D93B79" w:rsidRDefault="00D93B7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4767" w:type="dxa"/>
            <w:vMerge w:val="restart"/>
          </w:tcPr>
          <w:p w14:paraId="15383D06" w14:textId="77777777" w:rsidR="00D93B79" w:rsidRDefault="00000000">
            <w:pPr>
              <w:widowControl w:val="0"/>
              <w:pBdr>
                <w:top w:val="nil"/>
                <w:left w:val="nil"/>
                <w:bottom w:val="nil"/>
                <w:right w:val="nil"/>
                <w:between w:val="nil"/>
              </w:pBdr>
              <w:shd w:val="clear" w:color="auto" w:fill="FFFFFF"/>
              <w:spacing w:after="0" w:line="240" w:lineRule="auto"/>
              <w:ind w:left="0" w:right="-57"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Домінує репродуктивний виклад інформації; труднощі в проведенні міжпредметних зв’язків навіть з допомогою викладача; знання основної термінології. Виконання завдань ”нижче середнього“ задовольняє мінімальні вимоги (репродуктивне відтворення вихідного інформаційного масиву навчальної дисципліни: ключових понять, принципів тощо).</w:t>
            </w:r>
          </w:p>
        </w:tc>
      </w:tr>
      <w:tr w:rsidR="00D93B79" w14:paraId="5A7E68E2" w14:textId="77777777">
        <w:tc>
          <w:tcPr>
            <w:tcW w:w="640" w:type="dxa"/>
            <w:vMerge/>
          </w:tcPr>
          <w:p w14:paraId="27397EF8"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190" w:type="dxa"/>
          </w:tcPr>
          <w:p w14:paraId="63C8BB05"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2,75</w:t>
            </w:r>
          </w:p>
        </w:tc>
        <w:tc>
          <w:tcPr>
            <w:tcW w:w="976" w:type="dxa"/>
          </w:tcPr>
          <w:p w14:paraId="26BBA13C"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376" w:type="dxa"/>
            <w:vMerge/>
          </w:tcPr>
          <w:p w14:paraId="07253C4A"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3A868CEB"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56D8E963"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3BE1BBB2" w14:textId="77777777">
        <w:tc>
          <w:tcPr>
            <w:tcW w:w="640" w:type="dxa"/>
            <w:vMerge/>
          </w:tcPr>
          <w:p w14:paraId="3E8A91D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650A1350"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2,67</w:t>
            </w:r>
          </w:p>
        </w:tc>
        <w:tc>
          <w:tcPr>
            <w:tcW w:w="976" w:type="dxa"/>
          </w:tcPr>
          <w:p w14:paraId="4E93C9F7"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376" w:type="dxa"/>
            <w:vMerge/>
          </w:tcPr>
          <w:p w14:paraId="16B7E3C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27A9CAA5"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37CFD9C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12055ED2" w14:textId="77777777">
        <w:tc>
          <w:tcPr>
            <w:tcW w:w="640" w:type="dxa"/>
            <w:vMerge/>
          </w:tcPr>
          <w:p w14:paraId="5DEA7BCC"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079C1CAD"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2,59</w:t>
            </w:r>
          </w:p>
        </w:tc>
        <w:tc>
          <w:tcPr>
            <w:tcW w:w="976" w:type="dxa"/>
          </w:tcPr>
          <w:p w14:paraId="0B04CAFA"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376" w:type="dxa"/>
            <w:vMerge/>
          </w:tcPr>
          <w:p w14:paraId="51EBA02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576BCF0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5DF16D9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4853F401" w14:textId="77777777">
        <w:tc>
          <w:tcPr>
            <w:tcW w:w="640" w:type="dxa"/>
            <w:vMerge/>
          </w:tcPr>
          <w:p w14:paraId="73135D87"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1190" w:type="dxa"/>
          </w:tcPr>
          <w:p w14:paraId="48F7E992"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2,51</w:t>
            </w:r>
          </w:p>
        </w:tc>
        <w:tc>
          <w:tcPr>
            <w:tcW w:w="976" w:type="dxa"/>
          </w:tcPr>
          <w:p w14:paraId="69C864AC"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376" w:type="dxa"/>
            <w:vMerge/>
          </w:tcPr>
          <w:p w14:paraId="47CB0422"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2192" w:type="dxa"/>
            <w:vMerge/>
          </w:tcPr>
          <w:p w14:paraId="526A6A89"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c>
          <w:tcPr>
            <w:tcW w:w="4767" w:type="dxa"/>
            <w:vMerge/>
          </w:tcPr>
          <w:p w14:paraId="5785EFF8" w14:textId="77777777" w:rsidR="00D93B79" w:rsidRDefault="00D93B79">
            <w:pPr>
              <w:widowControl w:val="0"/>
              <w:pBdr>
                <w:top w:val="nil"/>
                <w:left w:val="nil"/>
                <w:bottom w:val="nil"/>
                <w:right w:val="nil"/>
                <w:between w:val="nil"/>
              </w:pBdr>
              <w:spacing w:after="0"/>
              <w:ind w:left="0" w:hanging="2"/>
              <w:rPr>
                <w:rFonts w:ascii="Times New Roman" w:eastAsia="Times New Roman" w:hAnsi="Times New Roman" w:cs="Times New Roman"/>
                <w:color w:val="000000"/>
              </w:rPr>
            </w:pPr>
          </w:p>
        </w:tc>
      </w:tr>
      <w:tr w:rsidR="00D93B79" w14:paraId="3F01E24A" w14:textId="77777777">
        <w:tc>
          <w:tcPr>
            <w:tcW w:w="640" w:type="dxa"/>
          </w:tcPr>
          <w:p w14:paraId="57C4AE51"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FX</w:t>
            </w:r>
          </w:p>
        </w:tc>
        <w:tc>
          <w:tcPr>
            <w:tcW w:w="1190" w:type="dxa"/>
          </w:tcPr>
          <w:p w14:paraId="2F603F1B"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2,00-2,5</w:t>
            </w:r>
          </w:p>
        </w:tc>
        <w:tc>
          <w:tcPr>
            <w:tcW w:w="976" w:type="dxa"/>
          </w:tcPr>
          <w:p w14:paraId="1A61B4F2"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35-59</w:t>
            </w:r>
          </w:p>
        </w:tc>
        <w:tc>
          <w:tcPr>
            <w:tcW w:w="376" w:type="dxa"/>
          </w:tcPr>
          <w:p w14:paraId="31675BFE"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2192" w:type="dxa"/>
          </w:tcPr>
          <w:p w14:paraId="6540DBF7" w14:textId="77777777" w:rsidR="00D93B79" w:rsidRDefault="00000000">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i/>
                <w:color w:val="000000"/>
              </w:rPr>
              <w:t>Незадовільно</w:t>
            </w:r>
            <w:r>
              <w:rPr>
                <w:rFonts w:ascii="Times New Roman" w:eastAsia="Times New Roman" w:hAnsi="Times New Roman" w:cs="Times New Roman"/>
                <w:i/>
                <w:color w:val="000000"/>
              </w:rPr>
              <w:t xml:space="preserve"> – </w:t>
            </w:r>
            <w:r>
              <w:rPr>
                <w:rFonts w:ascii="Times New Roman" w:eastAsia="Times New Roman" w:hAnsi="Times New Roman" w:cs="Times New Roman"/>
                <w:color w:val="000000"/>
                <w:sz w:val="24"/>
                <w:szCs w:val="24"/>
              </w:rPr>
              <w:t>низький рівень знань із дисципліни, відсутність практичних умінь і навичок, що є підставою для повторного вивчення дисципліни.</w:t>
            </w:r>
          </w:p>
        </w:tc>
        <w:tc>
          <w:tcPr>
            <w:tcW w:w="4767" w:type="dxa"/>
          </w:tcPr>
          <w:p w14:paraId="04437185"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 відвідує лекційні і практичні заняття (не менше 75% від загальної кількості), виконує більшість завдань для самопідготовки, за рекомендованою літературою й інструктивними матеріалами вивчає теоретичні питання, винесені на самостійне опрацювання, виконує й у встановлений термін здає індивідуальну роботу, звертаючись за консультацією до викладача.</w:t>
            </w:r>
          </w:p>
          <w:p w14:paraId="2A66A62D"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Студент без допомоги викладача не може осмислити теоретичні питання і застосувати набуті знання на практиці; розуміє (у межах 50 % від загальної кількості) визначення основних понять, які вивчаються в курсі; за допомоги викладача виконує практичні завдання репродуктивного змісту; допускає помилки (не більше ніж 50% випадків від запропонованої кількості) під час виконання репродуктивних тестів множинного вибору. Студент не володіє програмними результатів навчання (ПРН).</w:t>
            </w:r>
          </w:p>
        </w:tc>
      </w:tr>
      <w:tr w:rsidR="00D93B79" w14:paraId="0C465B21" w14:textId="77777777">
        <w:tc>
          <w:tcPr>
            <w:tcW w:w="640" w:type="dxa"/>
          </w:tcPr>
          <w:p w14:paraId="465317D6"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F</w:t>
            </w:r>
          </w:p>
        </w:tc>
        <w:tc>
          <w:tcPr>
            <w:tcW w:w="1190" w:type="dxa"/>
          </w:tcPr>
          <w:p w14:paraId="7CC6363E"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0,00-1,99</w:t>
            </w:r>
          </w:p>
        </w:tc>
        <w:tc>
          <w:tcPr>
            <w:tcW w:w="976" w:type="dxa"/>
          </w:tcPr>
          <w:p w14:paraId="5B1BEFFE" w14:textId="77777777" w:rsidR="00D93B79" w:rsidRDefault="00000000">
            <w:pPr>
              <w:widowControl w:val="0"/>
              <w:pBdr>
                <w:top w:val="nil"/>
                <w:left w:val="nil"/>
                <w:bottom w:val="nil"/>
                <w:right w:val="nil"/>
                <w:between w:val="nil"/>
              </w:pBdr>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1-34</w:t>
            </w:r>
          </w:p>
        </w:tc>
        <w:tc>
          <w:tcPr>
            <w:tcW w:w="376" w:type="dxa"/>
          </w:tcPr>
          <w:p w14:paraId="59D2CCB2" w14:textId="77777777" w:rsidR="00D93B79" w:rsidRDefault="00000000">
            <w:pPr>
              <w:widowControl w:val="0"/>
              <w:pBdr>
                <w:top w:val="nil"/>
                <w:left w:val="nil"/>
                <w:bottom w:val="nil"/>
                <w:right w:val="nil"/>
                <w:between w:val="nil"/>
              </w:pBdr>
              <w:shd w:val="clear" w:color="auto" w:fill="FFFFFF"/>
              <w:spacing w:after="0" w:line="240" w:lineRule="auto"/>
              <w:ind w:left="0" w:right="3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2192" w:type="dxa"/>
          </w:tcPr>
          <w:p w14:paraId="0703B850" w14:textId="77777777" w:rsidR="00D93B79" w:rsidRDefault="00000000">
            <w:pPr>
              <w:widowControl w:val="0"/>
              <w:pBdr>
                <w:top w:val="nil"/>
                <w:left w:val="nil"/>
                <w:bottom w:val="nil"/>
                <w:right w:val="nil"/>
                <w:between w:val="nil"/>
              </w:pBdr>
              <w:shd w:val="clear" w:color="auto" w:fill="FFFFFF"/>
              <w:spacing w:after="0" w:line="240" w:lineRule="auto"/>
              <w:ind w:left="0" w:right="-57" w:hanging="2"/>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Незадовільно </w:t>
            </w:r>
            <w:r>
              <w:rPr>
                <w:rFonts w:ascii="Times New Roman" w:eastAsia="Times New Roman" w:hAnsi="Times New Roman" w:cs="Times New Roman"/>
                <w:i/>
                <w:color w:val="000000"/>
              </w:rPr>
              <w:t>–</w:t>
            </w:r>
            <w:r>
              <w:rPr>
                <w:rFonts w:ascii="Times New Roman" w:eastAsia="Times New Roman" w:hAnsi="Times New Roman" w:cs="Times New Roman"/>
                <w:color w:val="000000"/>
                <w:sz w:val="24"/>
                <w:szCs w:val="24"/>
              </w:rPr>
              <w:t xml:space="preserve"> низький рівень знань із дисципліни, відсутність практичних умінь і навичок, що є підставою для повторного вивчення дисципліни.</w:t>
            </w:r>
          </w:p>
          <w:p w14:paraId="34C27AE7" w14:textId="77777777" w:rsidR="00D93B79" w:rsidRDefault="00D93B7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tc>
        <w:tc>
          <w:tcPr>
            <w:tcW w:w="4767" w:type="dxa"/>
          </w:tcPr>
          <w:p w14:paraId="23F1BF58" w14:textId="77777777" w:rsidR="00D93B79" w:rsidRDefault="00000000">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Студент відвідує лекційні і практичні заняття (менше 75% від загальної кількості), не виконує більшості завдань для самопідготовки, у встановлений термін не здає індивідуальну роботу. Без допомоги викладача не може осмислити теоретичні питання, не розуміє  визначення основних термінів з актуальних проблем біології (менше 50 % від загальної кількості), з допомогою викладача виконує лабораторні завдання репродуктивного змісту; припускається помилок (більше ніж 50% випадків від запропонованої кількості) під час виконання репродуктивних тестів множинного вибору. Студент не володіє програмними результатів навчання (ПРН), не вміє доходити висновків, не сформовано навичок ефективної самостійної роботи.</w:t>
            </w:r>
          </w:p>
        </w:tc>
      </w:tr>
    </w:tbl>
    <w:p w14:paraId="0222B165" w14:textId="77777777" w:rsidR="00D93B79" w:rsidRDefault="00D93B7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sectPr w:rsidR="00D93B79">
      <w:pgSz w:w="11906" w:h="16838"/>
      <w:pgMar w:top="851"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F20"/>
    <w:multiLevelType w:val="multilevel"/>
    <w:tmpl w:val="1548C4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DC66F11"/>
    <w:multiLevelType w:val="multilevel"/>
    <w:tmpl w:val="5EF67D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94700008">
    <w:abstractNumId w:val="1"/>
  </w:num>
  <w:num w:numId="2" w16cid:durableId="101052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B79"/>
    <w:rsid w:val="000D134A"/>
    <w:rsid w:val="00D93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2328"/>
  <w15:docId w15:val="{FF334AC4-4F46-46C8-A93E-C6BC37CA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Body Text Indent"/>
    <w:basedOn w:val="a"/>
    <w:pPr>
      <w:spacing w:after="120" w:line="240" w:lineRule="auto"/>
      <w:ind w:left="283"/>
    </w:pPr>
    <w:rPr>
      <w:rFonts w:ascii="Times New Roman" w:hAnsi="Times New Roman"/>
      <w:sz w:val="24"/>
      <w:szCs w:val="24"/>
      <w:lang/>
    </w:rPr>
  </w:style>
  <w:style w:type="character" w:customStyle="1" w:styleId="a6">
    <w:name w:val="Основной текст с отступом Знак"/>
    <w:rPr>
      <w:rFonts w:ascii="Times New Roman" w:eastAsia="Times New Roman" w:hAnsi="Times New Roman" w:cs="Times New Roman"/>
      <w:w w:val="100"/>
      <w:position w:val="-1"/>
      <w:sz w:val="24"/>
      <w:szCs w:val="24"/>
      <w:effect w:val="none"/>
      <w:vertAlign w:val="baseline"/>
      <w:cs w:val="0"/>
      <w:em w:val="none"/>
    </w:rPr>
  </w:style>
  <w:style w:type="paragraph" w:styleId="20">
    <w:name w:val="Body Text Indent 2"/>
    <w:basedOn w:val="a"/>
    <w:pPr>
      <w:spacing w:after="120" w:line="480" w:lineRule="auto"/>
      <w:ind w:left="283"/>
    </w:pPr>
    <w:rPr>
      <w:rFonts w:ascii="Times New Roman" w:hAnsi="Times New Roman"/>
      <w:sz w:val="24"/>
      <w:szCs w:val="24"/>
      <w:lang/>
    </w:rPr>
  </w:style>
  <w:style w:type="character" w:customStyle="1" w:styleId="21">
    <w:name w:val="Основной текст с отступом 2 Знак"/>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ru-RU" w:eastAsia="en-US"/>
    </w:rPr>
  </w:style>
  <w:style w:type="paragraph" w:customStyle="1" w:styleId="a7">
    <w:name w:val="Обычный (веб)"/>
    <w:basedOn w:val="a"/>
    <w:pPr>
      <w:spacing w:before="100" w:beforeAutospacing="1" w:after="100" w:afterAutospacing="1" w:line="240" w:lineRule="auto"/>
      <w:ind w:firstLine="510"/>
    </w:pPr>
    <w:rPr>
      <w:rFonts w:ascii="Times New Roman" w:eastAsia="Times New Roman" w:hAnsi="Times New Roman" w:cs="Times New Roman"/>
      <w:color w:val="000000"/>
      <w:sz w:val="24"/>
      <w:szCs w:val="24"/>
    </w:rPr>
  </w:style>
  <w:style w:type="character" w:customStyle="1" w:styleId="apple-converted-space">
    <w:name w:val="apple-converted-space"/>
    <w:rPr>
      <w:w w:val="100"/>
      <w:position w:val="-1"/>
      <w:effect w:val="none"/>
      <w:vertAlign w:val="baseline"/>
      <w:cs w:val="0"/>
      <w:em w:val="none"/>
    </w:rPr>
  </w:style>
  <w:style w:type="paragraph" w:styleId="a8">
    <w:name w:val="List Paragraph"/>
    <w:basedOn w:val="a"/>
    <w:pPr>
      <w:ind w:left="720"/>
      <w:contextualSpacing/>
    </w:pPr>
  </w:style>
  <w:style w:type="table" w:styleId="a9">
    <w:name w:val="Table Grid"/>
    <w:basedOn w:val="a1"/>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qFormat/>
    <w:pPr>
      <w:spacing w:after="0" w:line="240" w:lineRule="auto"/>
    </w:pPr>
    <w:rPr>
      <w:rFonts w:ascii="Tahoma" w:hAnsi="Tahoma"/>
      <w:sz w:val="16"/>
      <w:szCs w:val="16"/>
      <w:lang/>
    </w:rPr>
  </w:style>
  <w:style w:type="character" w:customStyle="1" w:styleId="ab">
    <w:name w:val="Текст выноски Знак"/>
    <w:rPr>
      <w:rFonts w:ascii="Tahoma" w:hAnsi="Tahoma" w:cs="Tahoma"/>
      <w:w w:val="100"/>
      <w:position w:val="-1"/>
      <w:sz w:val="16"/>
      <w:szCs w:val="16"/>
      <w:effect w:val="none"/>
      <w:vertAlign w:val="baseline"/>
      <w:cs w:val="0"/>
      <w:em w:val="none"/>
    </w:rPr>
  </w:style>
  <w:style w:type="paragraph" w:customStyle="1" w:styleId="10">
    <w:name w:val="Обычный1"/>
    <w:pPr>
      <w:suppressAutoHyphens/>
      <w:spacing w:line="1" w:lineRule="atLeast"/>
      <w:ind w:leftChars="-1" w:left="-1" w:hangingChars="1" w:hanging="1"/>
      <w:textDirection w:val="btLr"/>
      <w:textAlignment w:val="top"/>
      <w:outlineLvl w:val="0"/>
    </w:pPr>
    <w:rPr>
      <w:rFonts w:ascii="Times New Roman" w:hAnsi="Times New Roman"/>
      <w:position w:val="-1"/>
    </w:rPr>
  </w:style>
  <w:style w:type="paragraph" w:customStyle="1" w:styleId="ac">
    <w:name w:val="Название"/>
    <w:basedOn w:val="a"/>
    <w:pPr>
      <w:spacing w:after="0" w:line="240" w:lineRule="auto"/>
      <w:jc w:val="center"/>
    </w:pPr>
    <w:rPr>
      <w:rFonts w:ascii="Times New Roman" w:hAnsi="Times New Roman"/>
      <w:b/>
      <w:sz w:val="28"/>
      <w:szCs w:val="20"/>
      <w:lang/>
    </w:rPr>
  </w:style>
  <w:style w:type="character" w:customStyle="1" w:styleId="ad">
    <w:name w:val="Название Знак"/>
    <w:rPr>
      <w:rFonts w:ascii="Times New Roman" w:eastAsia="Times New Roman" w:hAnsi="Times New Roman" w:cs="Times New Roman"/>
      <w:b/>
      <w:w w:val="100"/>
      <w:position w:val="-1"/>
      <w:sz w:val="28"/>
      <w:szCs w:val="20"/>
      <w:effect w:val="none"/>
      <w:vertAlign w:val="baseline"/>
      <w:cs w:val="0"/>
      <w:em w:val="none"/>
    </w:rPr>
  </w:style>
  <w:style w:type="character" w:styleId="ae">
    <w:name w:val="Strong"/>
    <w:rPr>
      <w:b/>
      <w:bCs/>
      <w:w w:val="100"/>
      <w:position w:val="-1"/>
      <w:effect w:val="none"/>
      <w:vertAlign w:val="baseline"/>
      <w:cs w:val="0"/>
      <w:em w:val="none"/>
    </w:rPr>
  </w:style>
  <w:style w:type="table" w:customStyle="1" w:styleId="11">
    <w:name w:val="Светлая заливка1"/>
    <w:basedOn w:val="a1"/>
    <w:pPr>
      <w:suppressAutoHyphens/>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character" w:styleId="af">
    <w:name w:val="Emphasis"/>
    <w:rPr>
      <w:i/>
      <w:iCs/>
      <w:w w:val="100"/>
      <w:position w:val="-1"/>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40" w:type="dxa"/>
        <w:bottom w:w="0" w:type="dxa"/>
        <w:right w:w="40"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RJpwA1Rg7xu/bI2L2ypfzQhPQ==">AMUW2mVF5/owbYViTxjD8SsVV1uZ4MMmqMBu4y0dRsb2ivFywdbvUHmuqKOWLY45963SH2NFymGlIo8GtNxeehvsfYv02UDGpned1S64bpDl5zMzwO5xxe0=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2876</Words>
  <Characters>16399</Characters>
  <Application>Microsoft Office Word</Application>
  <DocSecurity>0</DocSecurity>
  <Lines>136</Lines>
  <Paragraphs>38</Paragraphs>
  <ScaleCrop>false</ScaleCrop>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2019-11-01T22:13:00Z</dcterms:created>
  <dcterms:modified xsi:type="dcterms:W3CDTF">2023-05-08T21:06:00Z</dcterms:modified>
</cp:coreProperties>
</file>