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F989" w14:textId="77777777" w:rsidR="003544AB" w:rsidRDefault="00EE2E79" w:rsidP="00053845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קול קורא יזמות עסקית - הבהרות/תשובות לשאלות שנשאלו</w:t>
      </w:r>
    </w:p>
    <w:p w14:paraId="4169A9CD" w14:textId="77777777" w:rsidR="003544AB" w:rsidRPr="00E60E14" w:rsidRDefault="003544AB" w:rsidP="00053845">
      <w:pPr>
        <w:spacing w:line="360" w:lineRule="auto"/>
        <w:ind w:left="-483" w:right="-567"/>
        <w:jc w:val="both"/>
        <w:rPr>
          <w:rFonts w:ascii="David" w:hAnsi="David" w:cs="David"/>
          <w:sz w:val="24"/>
          <w:szCs w:val="24"/>
          <w:rtl/>
        </w:rPr>
      </w:pPr>
      <w:r w:rsidRPr="00E60E14">
        <w:rPr>
          <w:rFonts w:ascii="David" w:hAnsi="David" w:cs="David" w:hint="cs"/>
          <w:sz w:val="24"/>
          <w:szCs w:val="24"/>
          <w:rtl/>
        </w:rPr>
        <w:t>להלן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הבהרות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הניתנות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כתשובות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לשאלות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אשר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הגיעו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מפונים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שונים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="00053845">
        <w:rPr>
          <w:rFonts w:ascii="David" w:hAnsi="David" w:cs="David" w:hint="cs"/>
          <w:sz w:val="24"/>
          <w:szCs w:val="24"/>
          <w:rtl/>
        </w:rPr>
        <w:t>ש</w:t>
      </w:r>
      <w:r w:rsidRPr="00E60E14">
        <w:rPr>
          <w:rFonts w:ascii="David" w:hAnsi="David" w:cs="David" w:hint="cs"/>
          <w:sz w:val="24"/>
          <w:szCs w:val="24"/>
          <w:rtl/>
        </w:rPr>
        <w:t>הביעו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התעניינות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להגשת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בקשות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תמיכה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לפי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נוהל</w:t>
      </w:r>
      <w:r w:rsidRPr="00E60E14">
        <w:rPr>
          <w:rFonts w:ascii="David" w:hAnsi="David" w:cs="David"/>
          <w:sz w:val="24"/>
          <w:szCs w:val="24"/>
          <w:rtl/>
        </w:rPr>
        <w:t xml:space="preserve"> </w:t>
      </w:r>
      <w:r w:rsidRPr="00E60E14">
        <w:rPr>
          <w:rFonts w:ascii="David" w:hAnsi="David" w:cs="David" w:hint="cs"/>
          <w:sz w:val="24"/>
          <w:szCs w:val="24"/>
          <w:rtl/>
        </w:rPr>
        <w:t>התמיכה</w:t>
      </w:r>
      <w:r w:rsidRPr="00E60E14">
        <w:rPr>
          <w:rFonts w:ascii="David" w:hAnsi="David" w:cs="David"/>
          <w:sz w:val="24"/>
          <w:szCs w:val="24"/>
          <w:rtl/>
        </w:rPr>
        <w:t xml:space="preserve"> בנושאי יזמו</w:t>
      </w:r>
      <w:r w:rsidR="00053845">
        <w:rPr>
          <w:rFonts w:ascii="David" w:hAnsi="David" w:cs="David"/>
          <w:sz w:val="24"/>
          <w:szCs w:val="24"/>
          <w:rtl/>
        </w:rPr>
        <w:t>ת עסקית לשנים 2017/18 אשר פורסם</w:t>
      </w:r>
      <w:r w:rsidR="00053845">
        <w:rPr>
          <w:rFonts w:ascii="David" w:hAnsi="David" w:cs="David" w:hint="cs"/>
          <w:sz w:val="24"/>
          <w:szCs w:val="24"/>
          <w:rtl/>
        </w:rPr>
        <w:t xml:space="preserve">, </w:t>
      </w:r>
      <w:r w:rsidRPr="00E60E14">
        <w:rPr>
          <w:rFonts w:ascii="David" w:hAnsi="David" w:cs="David"/>
          <w:sz w:val="24"/>
          <w:szCs w:val="24"/>
          <w:rtl/>
        </w:rPr>
        <w:t>על ידי החטיבה להתיישבות</w:t>
      </w:r>
      <w:r w:rsidR="00053845">
        <w:rPr>
          <w:rFonts w:ascii="David" w:hAnsi="David" w:cs="David" w:hint="cs"/>
          <w:sz w:val="24"/>
          <w:szCs w:val="24"/>
          <w:rtl/>
        </w:rPr>
        <w:t>,</w:t>
      </w:r>
      <w:r w:rsidRPr="00E60E14">
        <w:rPr>
          <w:rFonts w:ascii="David" w:hAnsi="David" w:cs="David"/>
          <w:sz w:val="24"/>
          <w:szCs w:val="24"/>
          <w:rtl/>
        </w:rPr>
        <w:t xml:space="preserve"> ביום </w:t>
      </w:r>
      <w:r w:rsidR="00081B2B" w:rsidRPr="00E60E14">
        <w:rPr>
          <w:rFonts w:ascii="David" w:hAnsi="David" w:cs="David"/>
          <w:sz w:val="24"/>
          <w:szCs w:val="24"/>
          <w:rtl/>
        </w:rPr>
        <w:t xml:space="preserve">18.7.2018: </w:t>
      </w:r>
    </w:p>
    <w:p w14:paraId="0DA3FDAF" w14:textId="77777777" w:rsidR="00F35626" w:rsidRDefault="00F35626" w:rsidP="00506055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 w:rsidRPr="00F35626">
        <w:rPr>
          <w:rFonts w:ascii="David" w:hAnsi="David" w:cs="David" w:hint="cs"/>
          <w:sz w:val="24"/>
          <w:szCs w:val="24"/>
          <w:rtl/>
        </w:rPr>
        <w:t xml:space="preserve">בכל </w:t>
      </w:r>
      <w:r w:rsidR="00506055">
        <w:rPr>
          <w:rFonts w:ascii="David" w:hAnsi="David" w:cs="David" w:hint="cs"/>
          <w:sz w:val="24"/>
          <w:szCs w:val="24"/>
          <w:rtl/>
        </w:rPr>
        <w:t xml:space="preserve">מקום בנוהל תמיכה זה, </w:t>
      </w:r>
      <w:r w:rsidR="006955D8">
        <w:rPr>
          <w:rFonts w:ascii="David" w:hAnsi="David" w:cs="David" w:hint="cs"/>
          <w:sz w:val="24"/>
          <w:szCs w:val="24"/>
          <w:rtl/>
        </w:rPr>
        <w:t>ב</w:t>
      </w:r>
      <w:r w:rsidR="00523AF9">
        <w:rPr>
          <w:rFonts w:ascii="David" w:hAnsi="David" w:cs="David" w:hint="cs"/>
          <w:sz w:val="24"/>
          <w:szCs w:val="24"/>
          <w:rtl/>
        </w:rPr>
        <w:t>ו י</w:t>
      </w:r>
      <w:bookmarkStart w:id="0" w:name="_GoBack"/>
      <w:bookmarkEnd w:id="0"/>
      <w:r w:rsidR="00523AF9">
        <w:rPr>
          <w:rFonts w:ascii="David" w:hAnsi="David" w:cs="David" w:hint="cs"/>
          <w:sz w:val="24"/>
          <w:szCs w:val="24"/>
          <w:rtl/>
        </w:rPr>
        <w:t xml:space="preserve">ש התייחסות לתמיכה </w:t>
      </w:r>
      <w:r w:rsidR="00506055">
        <w:rPr>
          <w:rFonts w:ascii="David" w:hAnsi="David" w:cs="David" w:hint="cs"/>
          <w:sz w:val="24"/>
          <w:szCs w:val="24"/>
          <w:rtl/>
        </w:rPr>
        <w:t xml:space="preserve">אשר </w:t>
      </w:r>
      <w:r w:rsidR="00523AF9">
        <w:rPr>
          <w:rFonts w:ascii="David" w:hAnsi="David" w:cs="David" w:hint="cs"/>
          <w:sz w:val="24"/>
          <w:szCs w:val="24"/>
          <w:rtl/>
        </w:rPr>
        <w:t xml:space="preserve">התקבלה, בעבר, </w:t>
      </w:r>
      <w:r w:rsidR="006955D8">
        <w:rPr>
          <w:rFonts w:ascii="David" w:hAnsi="David" w:cs="David" w:hint="cs"/>
          <w:sz w:val="24"/>
          <w:szCs w:val="24"/>
          <w:rtl/>
        </w:rPr>
        <w:t>מאת החטיבה להתיישבות</w:t>
      </w:r>
      <w:r w:rsidR="00523AF9">
        <w:rPr>
          <w:rFonts w:ascii="David" w:hAnsi="David" w:cs="David" w:hint="cs"/>
          <w:sz w:val="24"/>
          <w:szCs w:val="24"/>
          <w:rtl/>
        </w:rPr>
        <w:t xml:space="preserve">, הכוונה היא גם לתמיכה שהתקבלה, </w:t>
      </w:r>
      <w:r w:rsidR="006955D8">
        <w:rPr>
          <w:rFonts w:ascii="David" w:hAnsi="David" w:cs="David" w:hint="cs"/>
          <w:sz w:val="24"/>
          <w:szCs w:val="24"/>
          <w:rtl/>
        </w:rPr>
        <w:t>בעבר</w:t>
      </w:r>
      <w:r w:rsidR="00523AF9">
        <w:rPr>
          <w:rFonts w:ascii="David" w:hAnsi="David" w:cs="David" w:hint="cs"/>
          <w:sz w:val="24"/>
          <w:szCs w:val="24"/>
          <w:rtl/>
        </w:rPr>
        <w:t>,</w:t>
      </w:r>
      <w:r w:rsidR="006955D8">
        <w:rPr>
          <w:rFonts w:ascii="David" w:hAnsi="David" w:cs="David" w:hint="cs"/>
          <w:sz w:val="24"/>
          <w:szCs w:val="24"/>
          <w:rtl/>
        </w:rPr>
        <w:t xml:space="preserve"> מאת המחלקה להתיישבות של הסוכנות היהודית לא"י (או המחלקה ל</w:t>
      </w:r>
      <w:r w:rsidR="00523AF9">
        <w:rPr>
          <w:rFonts w:ascii="David" w:hAnsi="David" w:cs="David" w:hint="cs"/>
          <w:sz w:val="24"/>
          <w:szCs w:val="24"/>
          <w:rtl/>
        </w:rPr>
        <w:t xml:space="preserve">פיתוח והתיישבות/המחלקה לישראל). </w:t>
      </w:r>
      <w:r w:rsidR="006955D8">
        <w:rPr>
          <w:rFonts w:ascii="David" w:hAnsi="David" w:cs="David" w:hint="cs"/>
          <w:sz w:val="24"/>
          <w:szCs w:val="24"/>
          <w:rtl/>
        </w:rPr>
        <w:t>בד</w:t>
      </w:r>
      <w:r w:rsidR="00523AF9">
        <w:rPr>
          <w:rFonts w:ascii="David" w:hAnsi="David" w:cs="David" w:hint="cs"/>
          <w:sz w:val="24"/>
          <w:szCs w:val="24"/>
          <w:rtl/>
        </w:rPr>
        <w:t xml:space="preserve">יקה, כי אכן לא התקבל סיוע/תמיכה, </w:t>
      </w:r>
      <w:r w:rsidR="006955D8">
        <w:rPr>
          <w:rFonts w:ascii="David" w:hAnsi="David" w:cs="David" w:hint="cs"/>
          <w:sz w:val="24"/>
          <w:szCs w:val="24"/>
          <w:rtl/>
        </w:rPr>
        <w:t>בעבר</w:t>
      </w:r>
      <w:r w:rsidR="00523AF9">
        <w:rPr>
          <w:rFonts w:ascii="David" w:hAnsi="David" w:cs="David" w:hint="cs"/>
          <w:sz w:val="24"/>
          <w:szCs w:val="24"/>
          <w:rtl/>
        </w:rPr>
        <w:t>,</w:t>
      </w:r>
      <w:r w:rsidR="006955D8">
        <w:rPr>
          <w:rFonts w:ascii="David" w:hAnsi="David" w:cs="David" w:hint="cs"/>
          <w:sz w:val="24"/>
          <w:szCs w:val="24"/>
          <w:rtl/>
        </w:rPr>
        <w:t xml:space="preserve"> תעשה במסמכים הנמצאים בסוכנות היהודית לא"י. </w:t>
      </w:r>
    </w:p>
    <w:p w14:paraId="6747DEBD" w14:textId="47CEBDDF" w:rsidR="00F35626" w:rsidRDefault="006955D8" w:rsidP="00D43DB3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אגודות שיתופיות של קיבוצים, מושבים או ישובים קהילתיים אשר קיבלו</w:t>
      </w:r>
      <w:r w:rsidR="007307DF">
        <w:rPr>
          <w:rFonts w:ascii="David" w:hAnsi="David" w:cs="David" w:hint="cs"/>
          <w:sz w:val="24"/>
          <w:szCs w:val="24"/>
          <w:rtl/>
        </w:rPr>
        <w:t xml:space="preserve">, בעבר, סיוע  לאמצעי יצור בסכום של יותר מ </w:t>
      </w:r>
      <w:r w:rsidR="00D43DB3">
        <w:rPr>
          <w:rFonts w:ascii="David" w:hAnsi="David" w:cs="David" w:hint="cs"/>
          <w:sz w:val="24"/>
          <w:szCs w:val="24"/>
          <w:rtl/>
        </w:rPr>
        <w:t>- 3</w:t>
      </w:r>
      <w:r w:rsidR="007307DF">
        <w:rPr>
          <w:rFonts w:ascii="David" w:hAnsi="David" w:cs="David" w:hint="cs"/>
          <w:sz w:val="24"/>
          <w:szCs w:val="24"/>
          <w:rtl/>
        </w:rPr>
        <w:t>,000,000</w:t>
      </w:r>
      <w:r w:rsidR="00D43DB3">
        <w:rPr>
          <w:rFonts w:ascii="David" w:hAnsi="David" w:cs="David" w:hint="cs"/>
          <w:sz w:val="24"/>
          <w:szCs w:val="24"/>
          <w:rtl/>
        </w:rPr>
        <w:t xml:space="preserve"> </w:t>
      </w:r>
      <w:r w:rsidR="007307DF">
        <w:rPr>
          <w:rFonts w:ascii="David" w:hAnsi="David" w:cs="David" w:hint="cs"/>
          <w:sz w:val="24"/>
          <w:szCs w:val="24"/>
          <w:rtl/>
        </w:rPr>
        <w:t xml:space="preserve">₪ </w:t>
      </w:r>
      <w:r w:rsidR="00D43DB3">
        <w:rPr>
          <w:rFonts w:ascii="David" w:hAnsi="David" w:cs="David" w:hint="cs"/>
          <w:sz w:val="24"/>
          <w:szCs w:val="24"/>
          <w:rtl/>
        </w:rPr>
        <w:t xml:space="preserve">(במחירים נכונים ל 8/2018) </w:t>
      </w:r>
      <w:r w:rsidR="00506055">
        <w:rPr>
          <w:rFonts w:ascii="David" w:hAnsi="David" w:cs="David" w:hint="cs"/>
          <w:sz w:val="24"/>
          <w:szCs w:val="24"/>
          <w:rtl/>
        </w:rPr>
        <w:t xml:space="preserve">מאת החטיבה להתיישבות או </w:t>
      </w:r>
      <w:r w:rsidR="005E6024">
        <w:rPr>
          <w:rFonts w:ascii="David" w:hAnsi="David" w:cs="David" w:hint="cs"/>
          <w:sz w:val="24"/>
          <w:szCs w:val="24"/>
          <w:rtl/>
        </w:rPr>
        <w:t xml:space="preserve">מאת המחלקה להתיישבות/הסוכנות היהודית לא"י, אינם יכולים להגיש בקשה לקבלת תמיכה, במסגרת נוהל זה. </w:t>
      </w:r>
    </w:p>
    <w:p w14:paraId="4B38F364" w14:textId="4D6A5128" w:rsidR="004A1DE0" w:rsidRDefault="004A1DE0" w:rsidP="007307DF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מתיישב </w:t>
      </w:r>
      <w:r w:rsidR="005E6024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>ש</w:t>
      </w:r>
      <w:r w:rsidR="005E6024">
        <w:rPr>
          <w:rFonts w:ascii="David" w:hAnsi="David" w:cs="David" w:hint="cs"/>
          <w:sz w:val="24"/>
          <w:szCs w:val="24"/>
          <w:rtl/>
        </w:rPr>
        <w:t xml:space="preserve">ר </w:t>
      </w:r>
      <w:r>
        <w:rPr>
          <w:rFonts w:ascii="David" w:hAnsi="David" w:cs="David" w:hint="cs"/>
          <w:sz w:val="24"/>
          <w:szCs w:val="24"/>
          <w:rtl/>
        </w:rPr>
        <w:t>ק</w:t>
      </w:r>
      <w:r w:rsidR="00523AF9">
        <w:rPr>
          <w:rFonts w:ascii="David" w:hAnsi="David" w:cs="David" w:hint="cs"/>
          <w:sz w:val="24"/>
          <w:szCs w:val="24"/>
          <w:rtl/>
        </w:rPr>
        <w:t>יבל</w:t>
      </w:r>
      <w:r w:rsidR="007307DF">
        <w:rPr>
          <w:rFonts w:ascii="David" w:hAnsi="David" w:cs="David" w:hint="cs"/>
          <w:sz w:val="24"/>
          <w:szCs w:val="24"/>
          <w:rtl/>
        </w:rPr>
        <w:t>, בעבר, סיוע לאמצעי יצור בסכום של 150,000</w:t>
      </w:r>
      <w:r w:rsidR="00B916AF">
        <w:rPr>
          <w:rFonts w:ascii="David" w:hAnsi="David" w:cs="David" w:hint="cs"/>
          <w:sz w:val="24"/>
          <w:szCs w:val="24"/>
          <w:rtl/>
        </w:rPr>
        <w:t xml:space="preserve"> </w:t>
      </w:r>
      <w:r w:rsidR="007307DF">
        <w:rPr>
          <w:rFonts w:ascii="David" w:hAnsi="David" w:cs="David" w:hint="cs"/>
          <w:sz w:val="24"/>
          <w:szCs w:val="24"/>
          <w:rtl/>
        </w:rPr>
        <w:t>₪ ויותר,</w:t>
      </w:r>
      <w:r w:rsidR="00523AF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</w:t>
      </w:r>
      <w:r w:rsidR="005E6024">
        <w:rPr>
          <w:rFonts w:ascii="David" w:hAnsi="David" w:cs="David" w:hint="cs"/>
          <w:sz w:val="24"/>
          <w:szCs w:val="24"/>
          <w:rtl/>
        </w:rPr>
        <w:t xml:space="preserve">תקציבי </w:t>
      </w:r>
      <w:r>
        <w:rPr>
          <w:rFonts w:ascii="David" w:hAnsi="David" w:cs="David" w:hint="cs"/>
          <w:sz w:val="24"/>
          <w:szCs w:val="24"/>
          <w:rtl/>
        </w:rPr>
        <w:t xml:space="preserve">החטיבה להתיישבות </w:t>
      </w:r>
      <w:r w:rsidR="009B0E10">
        <w:rPr>
          <w:rFonts w:ascii="David" w:hAnsi="David" w:cs="David" w:hint="cs"/>
          <w:sz w:val="24"/>
          <w:szCs w:val="24"/>
          <w:rtl/>
        </w:rPr>
        <w:t xml:space="preserve">או </w:t>
      </w:r>
      <w:r>
        <w:rPr>
          <w:rFonts w:ascii="David" w:hAnsi="David" w:cs="David" w:hint="cs"/>
          <w:sz w:val="24"/>
          <w:szCs w:val="24"/>
          <w:rtl/>
        </w:rPr>
        <w:t>מ</w:t>
      </w:r>
      <w:r w:rsidR="005E6024">
        <w:rPr>
          <w:rFonts w:ascii="David" w:hAnsi="David" w:cs="David" w:hint="cs"/>
          <w:sz w:val="24"/>
          <w:szCs w:val="24"/>
          <w:rtl/>
        </w:rPr>
        <w:t xml:space="preserve">תקציבי המחלקה להתיישבות של </w:t>
      </w:r>
      <w:r>
        <w:rPr>
          <w:rFonts w:ascii="David" w:hAnsi="David" w:cs="David" w:hint="cs"/>
          <w:sz w:val="24"/>
          <w:szCs w:val="24"/>
          <w:rtl/>
        </w:rPr>
        <w:t>הסוכנות היהודית</w:t>
      </w:r>
      <w:r w:rsidR="00B916AF">
        <w:rPr>
          <w:rFonts w:ascii="David" w:hAnsi="David" w:cs="David" w:hint="cs"/>
          <w:sz w:val="24"/>
          <w:szCs w:val="24"/>
          <w:rtl/>
        </w:rPr>
        <w:t xml:space="preserve"> לא"י</w:t>
      </w:r>
      <w:r w:rsidR="005E6024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אינו </w:t>
      </w:r>
      <w:r w:rsidR="005E6024">
        <w:rPr>
          <w:rFonts w:ascii="David" w:hAnsi="David" w:cs="David" w:hint="cs"/>
          <w:sz w:val="24"/>
          <w:szCs w:val="24"/>
          <w:rtl/>
        </w:rPr>
        <w:t xml:space="preserve">רשאי </w:t>
      </w:r>
      <w:r>
        <w:rPr>
          <w:rFonts w:ascii="David" w:hAnsi="David" w:cs="David" w:hint="cs"/>
          <w:sz w:val="24"/>
          <w:szCs w:val="24"/>
          <w:rtl/>
        </w:rPr>
        <w:t>להגיש בקשה</w:t>
      </w:r>
      <w:r w:rsidR="005E6024">
        <w:rPr>
          <w:rFonts w:ascii="David" w:hAnsi="David" w:cs="David" w:hint="cs"/>
          <w:sz w:val="24"/>
          <w:szCs w:val="24"/>
          <w:rtl/>
        </w:rPr>
        <w:t xml:space="preserve"> לתמיכה במסגרת</w:t>
      </w:r>
      <w:r>
        <w:rPr>
          <w:rFonts w:ascii="David" w:hAnsi="David" w:cs="David" w:hint="cs"/>
          <w:sz w:val="24"/>
          <w:szCs w:val="24"/>
          <w:rtl/>
        </w:rPr>
        <w:t xml:space="preserve"> נוהל זה.</w:t>
      </w:r>
    </w:p>
    <w:p w14:paraId="62DE3165" w14:textId="63BE19F6" w:rsidR="00CA43B9" w:rsidRDefault="005E6024" w:rsidP="00D6719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 w:rsidRPr="00E60E14">
        <w:rPr>
          <w:rFonts w:ascii="David" w:hAnsi="David" w:cs="David"/>
          <w:b/>
          <w:bCs/>
          <w:sz w:val="24"/>
          <w:szCs w:val="24"/>
          <w:rtl/>
        </w:rPr>
        <w:t>"</w:t>
      </w:r>
      <w:r w:rsidR="00CA43B9" w:rsidRPr="00E60E14">
        <w:rPr>
          <w:rFonts w:ascii="David" w:hAnsi="David" w:cs="David" w:hint="cs"/>
          <w:b/>
          <w:bCs/>
          <w:sz w:val="24"/>
          <w:szCs w:val="24"/>
          <w:rtl/>
        </w:rPr>
        <w:t>הון</w:t>
      </w:r>
      <w:r w:rsidR="00CA43B9" w:rsidRPr="00E60E1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A43B9" w:rsidRPr="00E60E14">
        <w:rPr>
          <w:rFonts w:ascii="David" w:hAnsi="David" w:cs="David" w:hint="cs"/>
          <w:b/>
          <w:bCs/>
          <w:sz w:val="24"/>
          <w:szCs w:val="24"/>
          <w:rtl/>
        </w:rPr>
        <w:t>חוזר</w:t>
      </w:r>
      <w:r w:rsidRPr="00E60E14">
        <w:rPr>
          <w:rFonts w:ascii="David" w:hAnsi="David" w:cs="David"/>
          <w:b/>
          <w:bCs/>
          <w:sz w:val="24"/>
          <w:szCs w:val="24"/>
          <w:rtl/>
        </w:rPr>
        <w:t>"</w:t>
      </w:r>
      <w:r w:rsidR="0050605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משמעו בנוהל זה: הוצאות לטווח קצר אותן ניתן לייחס לפעילות במיזם המוקם (או בהרחבת מיזם קיים) ואשר מטרתן, לסייע בתהליכי הייצור. הוצאות כאלה כוללות, בין היתר, זרעים, שתילי ירקות/פרחים, עבודה מקצועית, שכר למי שאינו קרוב משפחה</w:t>
      </w:r>
      <w:r w:rsidR="00506055">
        <w:rPr>
          <w:rFonts w:ascii="David" w:hAnsi="David" w:cs="David" w:hint="cs"/>
          <w:sz w:val="24"/>
          <w:szCs w:val="24"/>
          <w:rtl/>
        </w:rPr>
        <w:t xml:space="preserve">, מדרגה ראשונה, </w:t>
      </w:r>
      <w:r>
        <w:rPr>
          <w:rFonts w:ascii="David" w:hAnsi="David" w:cs="David" w:hint="cs"/>
          <w:sz w:val="24"/>
          <w:szCs w:val="24"/>
          <w:rtl/>
        </w:rPr>
        <w:t xml:space="preserve"> של מבקש</w:t>
      </w:r>
      <w:r w:rsidR="00506055">
        <w:rPr>
          <w:rFonts w:ascii="David" w:hAnsi="David" w:cs="David" w:hint="cs"/>
          <w:sz w:val="24"/>
          <w:szCs w:val="24"/>
          <w:rtl/>
        </w:rPr>
        <w:t xml:space="preserve"> התמיכה</w:t>
      </w:r>
      <w:r>
        <w:rPr>
          <w:rFonts w:ascii="David" w:hAnsi="David" w:cs="David" w:hint="cs"/>
          <w:sz w:val="24"/>
          <w:szCs w:val="24"/>
          <w:rtl/>
        </w:rPr>
        <w:t xml:space="preserve"> וכיוצא באלה הדברים. </w:t>
      </w:r>
    </w:p>
    <w:p w14:paraId="0119E961" w14:textId="77777777" w:rsidR="00196551" w:rsidRDefault="00196551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ניתן להגיש בקשה </w:t>
      </w:r>
      <w:r w:rsidR="005E6024">
        <w:rPr>
          <w:rFonts w:ascii="David" w:hAnsi="David" w:cs="David" w:hint="cs"/>
          <w:sz w:val="24"/>
          <w:szCs w:val="24"/>
          <w:rtl/>
        </w:rPr>
        <w:t xml:space="preserve"> לתמיכה בהון חוזר ובלבד </w:t>
      </w:r>
      <w:r>
        <w:rPr>
          <w:rFonts w:ascii="David" w:hAnsi="David" w:cs="David" w:hint="cs"/>
          <w:sz w:val="24"/>
          <w:szCs w:val="24"/>
          <w:rtl/>
        </w:rPr>
        <w:t xml:space="preserve">שהמיזם הינו לפחות לטווח המותנה </w:t>
      </w:r>
      <w:r w:rsidR="009B0E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 w:rsidR="005E6024">
        <w:rPr>
          <w:rFonts w:ascii="David" w:hAnsi="David" w:cs="David" w:hint="cs"/>
          <w:sz w:val="24"/>
          <w:szCs w:val="24"/>
          <w:rtl/>
        </w:rPr>
        <w:t>מינימום 5</w:t>
      </w:r>
      <w:r>
        <w:rPr>
          <w:rFonts w:ascii="David" w:hAnsi="David" w:cs="David" w:hint="cs"/>
          <w:sz w:val="24"/>
          <w:szCs w:val="24"/>
          <w:rtl/>
        </w:rPr>
        <w:t xml:space="preserve"> שנים) והיחס בין ההון החוזר לבין ההשקעה במיזם לא י</w:t>
      </w:r>
      <w:r w:rsidR="00BD734F">
        <w:rPr>
          <w:rFonts w:ascii="David" w:hAnsi="David" w:cs="David" w:hint="cs"/>
          <w:sz w:val="24"/>
          <w:szCs w:val="24"/>
          <w:rtl/>
        </w:rPr>
        <w:t>עלה על 30% (יחס של 1 ל- 2)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5A1AE11D" w14:textId="4A634821" w:rsidR="00053845" w:rsidRDefault="00053845" w:rsidP="00D6719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למרכיבי הון חוזר אשר לא ניתן לצרף לגביהם הצעות מחיר (כמו למשל: עבודה, מים, דשנים וחומרי הדברה), ניתן יהיה לצרף לבקשת התמיכה, מכתב מאשר מאת גורם מקצועי</w:t>
      </w:r>
      <w:r w:rsidR="00D67194">
        <w:rPr>
          <w:rFonts w:ascii="David" w:hAnsi="David" w:cs="David" w:hint="cs"/>
          <w:sz w:val="24"/>
          <w:szCs w:val="24"/>
          <w:rtl/>
        </w:rPr>
        <w:t xml:space="preserve"> מוסמך המועסק בשרות הציבורי</w:t>
      </w:r>
      <w:r>
        <w:rPr>
          <w:rFonts w:ascii="David" w:hAnsi="David" w:cs="David" w:hint="cs"/>
          <w:sz w:val="24"/>
          <w:szCs w:val="24"/>
          <w:rtl/>
        </w:rPr>
        <w:t xml:space="preserve">. במכתב </w:t>
      </w:r>
      <w:r w:rsidR="00506055">
        <w:rPr>
          <w:rFonts w:ascii="David" w:hAnsi="David" w:cs="David" w:hint="cs"/>
          <w:sz w:val="24"/>
          <w:szCs w:val="24"/>
          <w:rtl/>
        </w:rPr>
        <w:t xml:space="preserve">תצוין, לפי העניין, </w:t>
      </w:r>
      <w:r>
        <w:rPr>
          <w:rFonts w:ascii="David" w:hAnsi="David" w:cs="David" w:hint="cs"/>
          <w:sz w:val="24"/>
          <w:szCs w:val="24"/>
          <w:rtl/>
        </w:rPr>
        <w:t>הערכת כמויות ועלויות ליחידה.</w:t>
      </w:r>
    </w:p>
    <w:p w14:paraId="543AFC30" w14:textId="77777777" w:rsidR="00C06A3E" w:rsidRDefault="005E6024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בהרחבה של מיזם קיים, </w:t>
      </w:r>
      <w:r w:rsidR="00C06A3E">
        <w:rPr>
          <w:rFonts w:ascii="David" w:hAnsi="David" w:cs="David" w:hint="cs"/>
          <w:sz w:val="24"/>
          <w:szCs w:val="24"/>
          <w:rtl/>
        </w:rPr>
        <w:t>התכנית העסקית תתייחס רק לתוצאות השוליות הנובעות מההשקעה הנוספת במיזם</w:t>
      </w:r>
      <w:r w:rsidR="009B0E10">
        <w:rPr>
          <w:rFonts w:ascii="David" w:hAnsi="David" w:cs="David" w:hint="cs"/>
          <w:sz w:val="24"/>
          <w:szCs w:val="24"/>
          <w:rtl/>
        </w:rPr>
        <w:t xml:space="preserve"> ולא למיזם כולו</w:t>
      </w:r>
      <w:r w:rsidR="00C06A3E">
        <w:rPr>
          <w:rFonts w:ascii="David" w:hAnsi="David" w:cs="David" w:hint="cs"/>
          <w:sz w:val="24"/>
          <w:szCs w:val="24"/>
          <w:rtl/>
        </w:rPr>
        <w:t>.</w:t>
      </w:r>
    </w:p>
    <w:p w14:paraId="75E99CE5" w14:textId="77777777" w:rsidR="00E15747" w:rsidRDefault="009B0E10" w:rsidP="00053845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לבקש</w:t>
      </w:r>
      <w:r w:rsidR="00053845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תמיכה, לפי נ</w:t>
      </w:r>
      <w:r w:rsidR="00081B2B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הל זה,</w:t>
      </w:r>
      <w:r w:rsidR="00E15747">
        <w:rPr>
          <w:rFonts w:ascii="David" w:hAnsi="David" w:cs="David" w:hint="cs"/>
          <w:sz w:val="24"/>
          <w:szCs w:val="24"/>
          <w:rtl/>
        </w:rPr>
        <w:t xml:space="preserve"> יש לצרף </w:t>
      </w:r>
      <w:r>
        <w:rPr>
          <w:rFonts w:ascii="David" w:hAnsi="David" w:cs="David" w:hint="cs"/>
          <w:sz w:val="24"/>
          <w:szCs w:val="24"/>
          <w:rtl/>
        </w:rPr>
        <w:t xml:space="preserve">את כלל האישורים כמצוין בנוהל התמיכה לרבות </w:t>
      </w:r>
      <w:r w:rsidR="00E15747">
        <w:rPr>
          <w:rFonts w:ascii="David" w:hAnsi="David" w:cs="David" w:hint="cs"/>
          <w:sz w:val="24"/>
          <w:szCs w:val="24"/>
          <w:rtl/>
        </w:rPr>
        <w:t>אישורים נלווים מטעם רשויות המס</w:t>
      </w:r>
      <w:r>
        <w:rPr>
          <w:rFonts w:ascii="David" w:hAnsi="David" w:cs="David" w:hint="cs"/>
          <w:sz w:val="24"/>
          <w:szCs w:val="24"/>
          <w:rtl/>
        </w:rPr>
        <w:t>, כמו למשל:</w:t>
      </w:r>
      <w:r w:rsidR="00081B2B">
        <w:rPr>
          <w:rFonts w:ascii="David" w:hAnsi="David" w:cs="David" w:hint="cs"/>
          <w:sz w:val="24"/>
          <w:szCs w:val="24"/>
          <w:rtl/>
        </w:rPr>
        <w:t xml:space="preserve"> </w:t>
      </w:r>
      <w:r w:rsidR="00E15747">
        <w:rPr>
          <w:rFonts w:ascii="David" w:hAnsi="David" w:cs="David" w:hint="cs"/>
          <w:sz w:val="24"/>
          <w:szCs w:val="24"/>
          <w:rtl/>
        </w:rPr>
        <w:t>אישור ניהול ספרים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081B2B">
        <w:rPr>
          <w:rFonts w:ascii="David" w:hAnsi="David" w:cs="David" w:hint="cs"/>
          <w:sz w:val="24"/>
          <w:szCs w:val="24"/>
          <w:rtl/>
        </w:rPr>
        <w:t xml:space="preserve"> </w:t>
      </w:r>
      <w:r w:rsidR="00E15747">
        <w:rPr>
          <w:rFonts w:ascii="David" w:hAnsi="David" w:cs="David" w:hint="cs"/>
          <w:sz w:val="24"/>
          <w:szCs w:val="24"/>
          <w:rtl/>
        </w:rPr>
        <w:t>אישור עוסק מורשה</w:t>
      </w:r>
      <w:r w:rsidR="00053845">
        <w:rPr>
          <w:rFonts w:ascii="David" w:hAnsi="David" w:cs="David" w:hint="cs"/>
          <w:sz w:val="24"/>
          <w:szCs w:val="24"/>
          <w:rtl/>
        </w:rPr>
        <w:t xml:space="preserve">, </w:t>
      </w:r>
      <w:r w:rsidR="00E15747">
        <w:rPr>
          <w:rFonts w:ascii="David" w:hAnsi="David" w:cs="David" w:hint="cs"/>
          <w:sz w:val="24"/>
          <w:szCs w:val="24"/>
          <w:rtl/>
        </w:rPr>
        <w:t>פטור</w:t>
      </w:r>
      <w:r>
        <w:rPr>
          <w:rFonts w:ascii="David" w:hAnsi="David" w:cs="David" w:hint="cs"/>
          <w:sz w:val="24"/>
          <w:szCs w:val="24"/>
          <w:rtl/>
        </w:rPr>
        <w:t xml:space="preserve">ים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וכו</w:t>
      </w:r>
      <w:proofErr w:type="spellEnd"/>
      <w:r>
        <w:rPr>
          <w:rFonts w:ascii="David" w:hAnsi="David" w:cs="David" w:hint="cs"/>
          <w:sz w:val="24"/>
          <w:szCs w:val="24"/>
          <w:rtl/>
        </w:rPr>
        <w:t>'</w:t>
      </w:r>
      <w:r w:rsidR="00E15747">
        <w:rPr>
          <w:rFonts w:ascii="David" w:hAnsi="David" w:cs="David" w:hint="cs"/>
          <w:sz w:val="24"/>
          <w:szCs w:val="24"/>
          <w:rtl/>
        </w:rPr>
        <w:t>.</w:t>
      </w:r>
    </w:p>
    <w:p w14:paraId="1E34E6C5" w14:textId="77777777" w:rsidR="00E15747" w:rsidRPr="00196551" w:rsidRDefault="004A5862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לא תתקבלנה בקשות, לפי נוהל זה, ל</w:t>
      </w:r>
      <w:r w:rsidR="00E15747">
        <w:rPr>
          <w:rFonts w:ascii="David" w:hAnsi="David" w:cs="David" w:hint="cs"/>
          <w:sz w:val="24"/>
          <w:szCs w:val="24"/>
          <w:rtl/>
        </w:rPr>
        <w:t xml:space="preserve">יזמות </w:t>
      </w:r>
      <w:r w:rsidR="009B0E10">
        <w:rPr>
          <w:rFonts w:ascii="David" w:hAnsi="David" w:cs="David" w:hint="cs"/>
          <w:sz w:val="24"/>
          <w:szCs w:val="24"/>
          <w:rtl/>
        </w:rPr>
        <w:t>המהווה "השקעה פסיבית" שאינה מייצרת</w:t>
      </w:r>
      <w:r w:rsidR="00506055">
        <w:rPr>
          <w:rFonts w:ascii="David" w:hAnsi="David" w:cs="David" w:hint="cs"/>
          <w:sz w:val="24"/>
          <w:szCs w:val="24"/>
          <w:rtl/>
        </w:rPr>
        <w:t>,</w:t>
      </w:r>
      <w:r w:rsidR="009B0E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במהותה, </w:t>
      </w:r>
      <w:r w:rsidR="009B0E10">
        <w:rPr>
          <w:rFonts w:ascii="David" w:hAnsi="David" w:cs="David" w:hint="cs"/>
          <w:sz w:val="24"/>
          <w:szCs w:val="24"/>
          <w:rtl/>
        </w:rPr>
        <w:t xml:space="preserve">מקומות תעסוקה, כמו למשל: הקמת </w:t>
      </w:r>
      <w:r>
        <w:rPr>
          <w:rFonts w:ascii="David" w:hAnsi="David" w:cs="David" w:hint="cs"/>
          <w:sz w:val="24"/>
          <w:szCs w:val="24"/>
          <w:rtl/>
        </w:rPr>
        <w:t xml:space="preserve">מיזם פוטו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וולטאי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ליצור אנרגיה סולארית. </w:t>
      </w:r>
    </w:p>
    <w:p w14:paraId="6E85C47E" w14:textId="77777777" w:rsidR="00053845" w:rsidRDefault="00506055" w:rsidP="00506055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הבהרה לסעיף קטן 15 בפרק 7</w:t>
      </w:r>
      <w:r w:rsidR="004A5862" w:rsidRPr="004A586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לנוהל זה:</w:t>
      </w:r>
      <w:r w:rsidR="004A5862" w:rsidRPr="004A5862">
        <w:rPr>
          <w:rFonts w:ascii="David" w:hAnsi="David" w:cs="David" w:hint="cs"/>
          <w:sz w:val="24"/>
          <w:szCs w:val="24"/>
          <w:rtl/>
        </w:rPr>
        <w:t xml:space="preserve"> אם ההשקעה במיזם מתחלקת באופן מובהק, בין מספר סעיפים אשר עלות ההשקעה בהם, נמוכה מסכום של 100,000 </w:t>
      </w:r>
      <w:r w:rsidR="004A5862" w:rsidRPr="003544AB">
        <w:rPr>
          <w:rFonts w:ascii="David" w:hAnsi="David" w:cs="David" w:hint="cs"/>
          <w:sz w:val="24"/>
          <w:szCs w:val="24"/>
          <w:rtl/>
        </w:rPr>
        <w:t>₪, לכל סעיף, ניתן יהיה להסתפק בהצגת שלש (3) הצעות מחיר, בלבד, בה</w:t>
      </w:r>
      <w:r>
        <w:rPr>
          <w:rFonts w:ascii="David" w:hAnsi="David" w:cs="David" w:hint="cs"/>
          <w:sz w:val="24"/>
          <w:szCs w:val="24"/>
          <w:rtl/>
        </w:rPr>
        <w:t>תאם לאמור בסעיף קטן 14 בפרק 7 ל</w:t>
      </w:r>
      <w:r w:rsidR="004A5862" w:rsidRPr="003544AB">
        <w:rPr>
          <w:rFonts w:ascii="David" w:hAnsi="David" w:cs="David" w:hint="cs"/>
          <w:sz w:val="24"/>
          <w:szCs w:val="24"/>
          <w:rtl/>
        </w:rPr>
        <w:t xml:space="preserve">נוהל זה. </w:t>
      </w:r>
      <w:r w:rsidR="00D67194">
        <w:rPr>
          <w:rFonts w:ascii="David" w:hAnsi="David" w:cs="David" w:hint="cs"/>
          <w:sz w:val="24"/>
          <w:szCs w:val="24"/>
          <w:rtl/>
        </w:rPr>
        <w:t>יחד עם זאת, אין לפצל הצעות מחיר באופן מלאכותי.</w:t>
      </w:r>
    </w:p>
    <w:p w14:paraId="1CD00711" w14:textId="77777777" w:rsidR="00180657" w:rsidRPr="004A5862" w:rsidRDefault="00180657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 w:rsidRPr="004A5862">
        <w:rPr>
          <w:rFonts w:ascii="David" w:hAnsi="David" w:cs="David" w:hint="cs"/>
          <w:sz w:val="24"/>
          <w:szCs w:val="24"/>
          <w:rtl/>
        </w:rPr>
        <w:t>אישור מנהלת השקעות</w:t>
      </w:r>
      <w:r w:rsidR="004A5862">
        <w:rPr>
          <w:rFonts w:ascii="David" w:hAnsi="David" w:cs="David" w:hint="cs"/>
          <w:sz w:val="24"/>
          <w:szCs w:val="24"/>
          <w:rtl/>
        </w:rPr>
        <w:t xml:space="preserve"> (של משרדי הממשלה - תעשייה, תיירות, חקלאות) </w:t>
      </w:r>
      <w:r w:rsidRPr="004A5862">
        <w:rPr>
          <w:rFonts w:ascii="David" w:hAnsi="David" w:cs="David" w:hint="cs"/>
          <w:sz w:val="24"/>
          <w:szCs w:val="24"/>
          <w:rtl/>
        </w:rPr>
        <w:t xml:space="preserve"> אינ</w:t>
      </w:r>
      <w:r w:rsidR="004A5862">
        <w:rPr>
          <w:rFonts w:ascii="David" w:hAnsi="David" w:cs="David" w:hint="cs"/>
          <w:sz w:val="24"/>
          <w:szCs w:val="24"/>
          <w:rtl/>
        </w:rPr>
        <w:t>ו</w:t>
      </w:r>
      <w:r w:rsidRPr="004A5862">
        <w:rPr>
          <w:rFonts w:ascii="David" w:hAnsi="David" w:cs="David" w:hint="cs"/>
          <w:sz w:val="24"/>
          <w:szCs w:val="24"/>
          <w:rtl/>
        </w:rPr>
        <w:t xml:space="preserve"> </w:t>
      </w:r>
      <w:r w:rsidR="004A5862">
        <w:rPr>
          <w:rFonts w:ascii="David" w:hAnsi="David" w:cs="David" w:hint="cs"/>
          <w:sz w:val="24"/>
          <w:szCs w:val="24"/>
          <w:rtl/>
        </w:rPr>
        <w:t xml:space="preserve">מהווה </w:t>
      </w:r>
      <w:r w:rsidRPr="004A5862">
        <w:rPr>
          <w:rFonts w:ascii="David" w:hAnsi="David" w:cs="David" w:hint="cs"/>
          <w:sz w:val="24"/>
          <w:szCs w:val="24"/>
          <w:rtl/>
        </w:rPr>
        <w:t>תחליף ל</w:t>
      </w:r>
      <w:r w:rsidR="004A5862">
        <w:rPr>
          <w:rFonts w:ascii="David" w:hAnsi="David" w:cs="David" w:hint="cs"/>
          <w:sz w:val="24"/>
          <w:szCs w:val="24"/>
          <w:rtl/>
        </w:rPr>
        <w:t xml:space="preserve">צורך בהגשת </w:t>
      </w:r>
      <w:r w:rsidRPr="004A5862">
        <w:rPr>
          <w:rFonts w:ascii="David" w:hAnsi="David" w:cs="David" w:hint="cs"/>
          <w:sz w:val="24"/>
          <w:szCs w:val="24"/>
          <w:rtl/>
        </w:rPr>
        <w:t>תכנית עסקית ספציפית</w:t>
      </w:r>
      <w:r w:rsidR="004A5862">
        <w:rPr>
          <w:rFonts w:ascii="David" w:hAnsi="David" w:cs="David" w:hint="cs"/>
          <w:sz w:val="24"/>
          <w:szCs w:val="24"/>
          <w:rtl/>
        </w:rPr>
        <w:t xml:space="preserve"> לבקשת התמיכה</w:t>
      </w:r>
      <w:r w:rsidRPr="004A5862">
        <w:rPr>
          <w:rFonts w:ascii="David" w:hAnsi="David" w:cs="David" w:hint="cs"/>
          <w:sz w:val="24"/>
          <w:szCs w:val="24"/>
          <w:rtl/>
        </w:rPr>
        <w:t>.</w:t>
      </w:r>
    </w:p>
    <w:p w14:paraId="73ABE33A" w14:textId="77777777" w:rsidR="00180657" w:rsidRDefault="004A5862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לא ניתן להגיש בקשה לתמיכה </w:t>
      </w:r>
      <w:r w:rsidR="00081B2B">
        <w:rPr>
          <w:rFonts w:ascii="David" w:hAnsi="David" w:cs="David" w:hint="cs"/>
          <w:sz w:val="24"/>
          <w:szCs w:val="24"/>
          <w:rtl/>
        </w:rPr>
        <w:t xml:space="preserve">בהקמת מבנה המהווה חלק מבית המגורים של המבקש (למשל: יחידות קייט, </w:t>
      </w:r>
      <w:r w:rsidR="00CE6A4B">
        <w:rPr>
          <w:rFonts w:ascii="David" w:hAnsi="David" w:cs="David" w:hint="cs"/>
          <w:sz w:val="24"/>
          <w:szCs w:val="24"/>
          <w:rtl/>
        </w:rPr>
        <w:t>משרד שהוא חדר בבית המגורים וכד'</w:t>
      </w:r>
      <w:r w:rsidR="00506055">
        <w:rPr>
          <w:rFonts w:ascii="David" w:hAnsi="David" w:cs="David" w:hint="cs"/>
          <w:sz w:val="24"/>
          <w:szCs w:val="24"/>
          <w:rtl/>
        </w:rPr>
        <w:t>)</w:t>
      </w:r>
      <w:r w:rsidR="00CE6A4B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4390FEC" w14:textId="77777777" w:rsidR="002944AB" w:rsidRDefault="00AE6474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ועד </w:t>
      </w:r>
      <w:r w:rsidR="004A5862">
        <w:rPr>
          <w:rFonts w:ascii="David" w:hAnsi="David" w:cs="David" w:hint="cs"/>
          <w:sz w:val="24"/>
          <w:szCs w:val="24"/>
          <w:rtl/>
        </w:rPr>
        <w:t xml:space="preserve">מקומי  של ישוב או עמותה אינם יכולים להגיש בקשה לתמיכה על פי נוהל זה. </w:t>
      </w:r>
    </w:p>
    <w:p w14:paraId="3C24A148" w14:textId="77777777" w:rsidR="00AE6474" w:rsidRDefault="00AE6474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ניתן להגיש בקש</w:t>
      </w:r>
      <w:r w:rsidR="003544AB">
        <w:rPr>
          <w:rFonts w:ascii="David" w:hAnsi="David" w:cs="David" w:hint="cs"/>
          <w:sz w:val="24"/>
          <w:szCs w:val="24"/>
          <w:rtl/>
        </w:rPr>
        <w:t>ה לתמיכה, על פי נוהל זה,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544AB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 xml:space="preserve">מספר יוזמות ובתנאי </w:t>
      </w:r>
      <w:r w:rsidR="003544AB">
        <w:rPr>
          <w:rFonts w:ascii="David" w:hAnsi="David" w:cs="David" w:hint="cs"/>
          <w:sz w:val="24"/>
          <w:szCs w:val="24"/>
          <w:rtl/>
        </w:rPr>
        <w:t xml:space="preserve">שעלות ביצוען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544AB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יחד לא </w:t>
      </w:r>
      <w:r w:rsidR="003544AB">
        <w:rPr>
          <w:rFonts w:ascii="David" w:hAnsi="David" w:cs="David" w:hint="cs"/>
          <w:sz w:val="24"/>
          <w:szCs w:val="24"/>
          <w:rtl/>
        </w:rPr>
        <w:t xml:space="preserve"> תעבור </w:t>
      </w:r>
      <w:r>
        <w:rPr>
          <w:rFonts w:ascii="David" w:hAnsi="David" w:cs="David" w:hint="cs"/>
          <w:sz w:val="24"/>
          <w:szCs w:val="24"/>
          <w:rtl/>
        </w:rPr>
        <w:t xml:space="preserve">את </w:t>
      </w:r>
      <w:r w:rsidR="003544AB">
        <w:rPr>
          <w:rFonts w:ascii="David" w:hAnsi="David" w:cs="David" w:hint="cs"/>
          <w:sz w:val="24"/>
          <w:szCs w:val="24"/>
          <w:rtl/>
        </w:rPr>
        <w:t xml:space="preserve">תקרת התמיכה </w:t>
      </w:r>
      <w:r>
        <w:rPr>
          <w:rFonts w:ascii="David" w:hAnsi="David" w:cs="David" w:hint="cs"/>
          <w:sz w:val="24"/>
          <w:szCs w:val="24"/>
          <w:rtl/>
        </w:rPr>
        <w:t>הקבועה בנוהל</w:t>
      </w:r>
      <w:r w:rsidR="003544AB">
        <w:rPr>
          <w:rFonts w:ascii="David" w:hAnsi="David" w:cs="David" w:hint="cs"/>
          <w:sz w:val="24"/>
          <w:szCs w:val="24"/>
          <w:rtl/>
        </w:rPr>
        <w:t xml:space="preserve"> זה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44C2B1C" w14:textId="496B42C3" w:rsidR="00523AF9" w:rsidRDefault="00523AF9" w:rsidP="00D43DB3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מי שאינו בעל זכויות חוזיות בקרקע, אלא רק שוכר זמני, אינו יכול להגיש בקשת תמיכה לפי נוהל זה. במקרים בהם השוכר </w:t>
      </w:r>
      <w:r w:rsidR="00D43DB3">
        <w:rPr>
          <w:rFonts w:ascii="David" w:hAnsi="David" w:cs="David" w:hint="cs"/>
          <w:sz w:val="24"/>
          <w:szCs w:val="24"/>
          <w:rtl/>
        </w:rPr>
        <w:t xml:space="preserve"> </w:t>
      </w:r>
      <w:r w:rsidR="00D67194">
        <w:rPr>
          <w:rFonts w:ascii="David" w:hAnsi="David" w:cs="David" w:hint="cs"/>
          <w:sz w:val="24"/>
          <w:szCs w:val="24"/>
          <w:rtl/>
        </w:rPr>
        <w:t xml:space="preserve">הינו חבר באגודה (של הישוב) </w:t>
      </w:r>
      <w:r>
        <w:rPr>
          <w:rFonts w:ascii="David" w:hAnsi="David" w:cs="David" w:hint="cs"/>
          <w:sz w:val="24"/>
          <w:szCs w:val="24"/>
          <w:rtl/>
        </w:rPr>
        <w:t>, ניתן יהיה להגיש בקשת תמיכה, לפי נוהל זה.</w:t>
      </w:r>
    </w:p>
    <w:p w14:paraId="591EB6D9" w14:textId="77777777" w:rsidR="00AE6474" w:rsidRPr="00523AF9" w:rsidRDefault="00523AF9" w:rsidP="00523AF9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 w:rsidRPr="00523AF9">
        <w:rPr>
          <w:rFonts w:ascii="David" w:hAnsi="David" w:cs="David" w:hint="cs"/>
          <w:sz w:val="24"/>
          <w:szCs w:val="24"/>
          <w:rtl/>
        </w:rPr>
        <w:t xml:space="preserve">בקשת תמיכה לפי נוהל זה תתייחס ליחידת היצור, כלומר: המגרש/המשק/המיזם ולא לפרט, כלומר: לא תתקבלנה בקשות נפרדות לאותו מיזם מכל אחד מבני זוג המחזיקים בזכויות בקרקע. </w:t>
      </w:r>
    </w:p>
    <w:p w14:paraId="0A598F55" w14:textId="77777777" w:rsidR="00506055" w:rsidRDefault="00FE37E1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 w:rsidRPr="00CE6A4B">
        <w:rPr>
          <w:rFonts w:ascii="David" w:hAnsi="David" w:cs="David" w:hint="cs"/>
          <w:sz w:val="24"/>
          <w:szCs w:val="24"/>
          <w:rtl/>
        </w:rPr>
        <w:t xml:space="preserve">חבר קיבוץ יכול להגיש בקשה </w:t>
      </w:r>
      <w:r w:rsidR="00CE6A4B" w:rsidRPr="00CE6A4B">
        <w:rPr>
          <w:rFonts w:ascii="David" w:hAnsi="David" w:cs="David" w:hint="cs"/>
          <w:sz w:val="24"/>
          <w:szCs w:val="24"/>
          <w:rtl/>
        </w:rPr>
        <w:t>לתמיכה, לפי נוהל זה, בתנאי ש</w:t>
      </w:r>
      <w:r w:rsidR="00537AE8">
        <w:rPr>
          <w:rFonts w:ascii="David" w:hAnsi="David" w:cs="David" w:hint="cs"/>
          <w:sz w:val="24"/>
          <w:szCs w:val="24"/>
          <w:rtl/>
        </w:rPr>
        <w:t>עסקינן</w:t>
      </w:r>
      <w:r w:rsidR="00CE6A4B" w:rsidRPr="00CE6A4B">
        <w:rPr>
          <w:rFonts w:ascii="David" w:hAnsi="David" w:cs="David" w:hint="cs"/>
          <w:sz w:val="24"/>
          <w:szCs w:val="24"/>
          <w:rtl/>
        </w:rPr>
        <w:t xml:space="preserve"> בקיבוץ מתחדש (מופרט עסקית) ולמיזם, ככל שהוא קשור לקרקע, יש מעמד נפרד מזה של האגודה/הקיבוץ. </w:t>
      </w:r>
    </w:p>
    <w:p w14:paraId="28DC63F5" w14:textId="77777777" w:rsidR="00FE37E1" w:rsidRDefault="00FE37E1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 w:rsidRPr="00CE6A4B">
        <w:rPr>
          <w:rFonts w:ascii="David" w:hAnsi="David" w:cs="David" w:hint="cs"/>
          <w:sz w:val="24"/>
          <w:szCs w:val="24"/>
          <w:rtl/>
        </w:rPr>
        <w:t xml:space="preserve">חבר קיבוץ </w:t>
      </w:r>
      <w:r w:rsidR="00CE6A4B">
        <w:rPr>
          <w:rFonts w:ascii="David" w:hAnsi="David" w:cs="David" w:hint="cs"/>
          <w:sz w:val="24"/>
          <w:szCs w:val="24"/>
          <w:rtl/>
        </w:rPr>
        <w:t xml:space="preserve">בקיבוץ </w:t>
      </w:r>
      <w:r w:rsidRPr="00CE6A4B">
        <w:rPr>
          <w:rFonts w:ascii="David" w:hAnsi="David" w:cs="David" w:hint="cs"/>
          <w:sz w:val="24"/>
          <w:szCs w:val="24"/>
          <w:rtl/>
        </w:rPr>
        <w:t xml:space="preserve">שיתופי </w:t>
      </w:r>
      <w:r w:rsidR="00CE6A4B">
        <w:rPr>
          <w:rFonts w:ascii="David" w:hAnsi="David" w:cs="David" w:hint="cs"/>
          <w:sz w:val="24"/>
          <w:szCs w:val="24"/>
          <w:rtl/>
        </w:rPr>
        <w:t xml:space="preserve">(קיבוץ שנכסיו אינם מופרטים) </w:t>
      </w:r>
      <w:r w:rsidRPr="00CE6A4B">
        <w:rPr>
          <w:rFonts w:ascii="David" w:hAnsi="David" w:cs="David" w:hint="cs"/>
          <w:sz w:val="24"/>
          <w:szCs w:val="24"/>
          <w:rtl/>
        </w:rPr>
        <w:t xml:space="preserve">אינו </w:t>
      </w:r>
      <w:r w:rsidR="00506055">
        <w:rPr>
          <w:rFonts w:ascii="David" w:hAnsi="David" w:cs="David" w:hint="cs"/>
          <w:sz w:val="24"/>
          <w:szCs w:val="24"/>
          <w:rtl/>
        </w:rPr>
        <w:t>יכול להגיש בקשת תמיכה במסגרת נוהל זה</w:t>
      </w:r>
      <w:r w:rsidRPr="00CE6A4B">
        <w:rPr>
          <w:rFonts w:ascii="David" w:hAnsi="David" w:cs="David" w:hint="cs"/>
          <w:sz w:val="24"/>
          <w:szCs w:val="24"/>
          <w:rtl/>
        </w:rPr>
        <w:t>.</w:t>
      </w:r>
    </w:p>
    <w:p w14:paraId="29F36AB3" w14:textId="77777777" w:rsidR="00426EC5" w:rsidRDefault="0041020C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מבקש תמיכה, לפי נוהל זה, המתגורר בישוב אחד ובקשתו מתייחסת למיזם בישוב אחר </w:t>
      </w:r>
      <w:r w:rsidR="00426EC5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וכ</w:t>
      </w:r>
      <w:r w:rsidR="00426EC5">
        <w:rPr>
          <w:rFonts w:ascii="David" w:hAnsi="David" w:cs="David" w:hint="cs"/>
          <w:sz w:val="24"/>
          <w:szCs w:val="24"/>
          <w:rtl/>
        </w:rPr>
        <w:t>ל להגיש בקש</w:t>
      </w:r>
      <w:r>
        <w:rPr>
          <w:rFonts w:ascii="David" w:hAnsi="David" w:cs="David" w:hint="cs"/>
          <w:sz w:val="24"/>
          <w:szCs w:val="24"/>
          <w:rtl/>
        </w:rPr>
        <w:t xml:space="preserve">ת תמיכה ובלבד שהמיזם נמצא באותו אזור. אמות המידה לדרוג הבקשה יקבעו לפי מקום המיזם. </w:t>
      </w:r>
    </w:p>
    <w:p w14:paraId="7A510D72" w14:textId="77777777" w:rsidR="00426EC5" w:rsidRPr="0041020C" w:rsidRDefault="0041020C" w:rsidP="00E60E14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 w:rsidRPr="0041020C">
        <w:rPr>
          <w:rFonts w:ascii="David" w:hAnsi="David" w:cs="David" w:hint="cs"/>
          <w:sz w:val="24"/>
          <w:szCs w:val="24"/>
          <w:rtl/>
        </w:rPr>
        <w:t>מבקש תמיכה, לפי נוהל זה, המתגורר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במושב</w:t>
      </w:r>
      <w:r w:rsidRPr="0041020C">
        <w:rPr>
          <w:rFonts w:ascii="David" w:hAnsi="David" w:cs="David"/>
          <w:sz w:val="24"/>
          <w:szCs w:val="24"/>
          <w:rtl/>
        </w:rPr>
        <w:t xml:space="preserve">, </w:t>
      </w:r>
      <w:r w:rsidRPr="0041020C">
        <w:rPr>
          <w:rFonts w:ascii="David" w:hAnsi="David" w:cs="David" w:hint="cs"/>
          <w:sz w:val="24"/>
          <w:szCs w:val="24"/>
          <w:rtl/>
        </w:rPr>
        <w:t>גם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אם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הוא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בעל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נחלה</w:t>
      </w:r>
      <w:r w:rsidRPr="0041020C">
        <w:rPr>
          <w:rFonts w:ascii="David" w:hAnsi="David" w:cs="David"/>
          <w:sz w:val="24"/>
          <w:szCs w:val="24"/>
          <w:rtl/>
        </w:rPr>
        <w:t xml:space="preserve">, </w:t>
      </w:r>
      <w:r w:rsidRPr="0041020C">
        <w:rPr>
          <w:rFonts w:ascii="David" w:hAnsi="David" w:cs="David" w:hint="cs"/>
          <w:sz w:val="24"/>
          <w:szCs w:val="24"/>
          <w:rtl/>
        </w:rPr>
        <w:t>והמיזם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שבבעלותו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נמצא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בקיבוץ</w:t>
      </w:r>
      <w:r w:rsidRPr="0041020C">
        <w:rPr>
          <w:rFonts w:ascii="David" w:hAnsi="David" w:cs="David"/>
          <w:sz w:val="24"/>
          <w:szCs w:val="24"/>
          <w:rtl/>
        </w:rPr>
        <w:t xml:space="preserve">, </w:t>
      </w:r>
      <w:r w:rsidRPr="0041020C">
        <w:rPr>
          <w:rFonts w:ascii="David" w:hAnsi="David" w:cs="David" w:hint="cs"/>
          <w:sz w:val="24"/>
          <w:szCs w:val="24"/>
          <w:rtl/>
        </w:rPr>
        <w:t>יוכל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להגיש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בקשת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תמיכה</w:t>
      </w:r>
      <w:r w:rsidRPr="0041020C">
        <w:rPr>
          <w:rFonts w:ascii="David" w:hAnsi="David" w:cs="David"/>
          <w:sz w:val="24"/>
          <w:szCs w:val="24"/>
          <w:rtl/>
        </w:rPr>
        <w:t xml:space="preserve">, </w:t>
      </w:r>
      <w:r w:rsidRPr="0041020C">
        <w:rPr>
          <w:rFonts w:ascii="David" w:hAnsi="David" w:cs="David" w:hint="cs"/>
          <w:sz w:val="24"/>
          <w:szCs w:val="24"/>
          <w:rtl/>
        </w:rPr>
        <w:t>לפי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נוהל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זה</w:t>
      </w:r>
      <w:r w:rsidRPr="0041020C">
        <w:rPr>
          <w:rFonts w:ascii="David" w:hAnsi="David" w:cs="David"/>
          <w:sz w:val="24"/>
          <w:szCs w:val="24"/>
          <w:rtl/>
        </w:rPr>
        <w:t xml:space="preserve">, בכפוף לכך שלא קיבל תמיכה בעבר ולצורך הזיקה בקרקע, </w:t>
      </w:r>
      <w:r w:rsidRPr="0041020C">
        <w:rPr>
          <w:rFonts w:ascii="David" w:hAnsi="David" w:cs="David" w:hint="cs"/>
          <w:sz w:val="24"/>
          <w:szCs w:val="24"/>
          <w:rtl/>
        </w:rPr>
        <w:t>ככל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שהמיזם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מצריך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הצגת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זיקה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כזאת</w:t>
      </w:r>
      <w:r w:rsidRPr="0041020C">
        <w:rPr>
          <w:rFonts w:ascii="David" w:hAnsi="David" w:cs="David"/>
          <w:sz w:val="24"/>
          <w:szCs w:val="24"/>
          <w:rtl/>
        </w:rPr>
        <w:t xml:space="preserve">, </w:t>
      </w:r>
      <w:r w:rsidRPr="0041020C">
        <w:rPr>
          <w:rFonts w:ascii="David" w:hAnsi="David" w:cs="David" w:hint="cs"/>
          <w:sz w:val="24"/>
          <w:szCs w:val="24"/>
          <w:rtl/>
        </w:rPr>
        <w:t>יציג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הסכם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או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מסמך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מאשר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מאת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הקיבוץ</w:t>
      </w:r>
      <w:r w:rsidRPr="0041020C">
        <w:rPr>
          <w:rFonts w:ascii="David" w:hAnsi="David" w:cs="David"/>
          <w:sz w:val="24"/>
          <w:szCs w:val="24"/>
          <w:rtl/>
        </w:rPr>
        <w:t>. על ההסכם להיות בתוקף</w:t>
      </w:r>
      <w:r w:rsidR="00506055">
        <w:rPr>
          <w:rFonts w:ascii="David" w:hAnsi="David" w:cs="David"/>
          <w:sz w:val="24"/>
          <w:szCs w:val="24"/>
          <w:rtl/>
        </w:rPr>
        <w:t xml:space="preserve"> לפחות לאורך כל התקופה המותנית </w:t>
      </w:r>
      <w:r w:rsidR="00506055">
        <w:rPr>
          <w:rFonts w:ascii="David" w:hAnsi="David" w:cs="David" w:hint="cs"/>
          <w:sz w:val="24"/>
          <w:szCs w:val="24"/>
          <w:rtl/>
        </w:rPr>
        <w:t>[</w:t>
      </w:r>
      <w:r w:rsidRPr="0041020C">
        <w:rPr>
          <w:rFonts w:ascii="David" w:hAnsi="David" w:cs="David" w:hint="cs"/>
          <w:sz w:val="24"/>
          <w:szCs w:val="24"/>
          <w:rtl/>
        </w:rPr>
        <w:t>מינימום</w:t>
      </w:r>
      <w:r w:rsidR="00506055">
        <w:rPr>
          <w:rFonts w:ascii="David" w:hAnsi="David" w:cs="David" w:hint="cs"/>
          <w:sz w:val="24"/>
          <w:szCs w:val="24"/>
          <w:rtl/>
        </w:rPr>
        <w:t xml:space="preserve"> חמש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="00506055">
        <w:rPr>
          <w:rFonts w:ascii="David" w:hAnsi="David" w:cs="David" w:hint="cs"/>
          <w:sz w:val="24"/>
          <w:szCs w:val="24"/>
          <w:rtl/>
        </w:rPr>
        <w:t>(</w:t>
      </w:r>
      <w:r w:rsidRPr="0041020C">
        <w:rPr>
          <w:rFonts w:ascii="David" w:hAnsi="David" w:cs="David"/>
          <w:sz w:val="24"/>
          <w:szCs w:val="24"/>
          <w:rtl/>
        </w:rPr>
        <w:t>5</w:t>
      </w:r>
      <w:r w:rsidR="00506055">
        <w:rPr>
          <w:rFonts w:ascii="David" w:hAnsi="David" w:cs="David" w:hint="cs"/>
          <w:sz w:val="24"/>
          <w:szCs w:val="24"/>
          <w:rtl/>
        </w:rPr>
        <w:t>)</w:t>
      </w:r>
      <w:r w:rsidRPr="0041020C">
        <w:rPr>
          <w:rFonts w:ascii="David" w:hAnsi="David" w:cs="David"/>
          <w:sz w:val="24"/>
          <w:szCs w:val="24"/>
          <w:rtl/>
        </w:rPr>
        <w:t xml:space="preserve"> </w:t>
      </w:r>
      <w:r w:rsidRPr="0041020C">
        <w:rPr>
          <w:rFonts w:ascii="David" w:hAnsi="David" w:cs="David" w:hint="cs"/>
          <w:sz w:val="24"/>
          <w:szCs w:val="24"/>
          <w:rtl/>
        </w:rPr>
        <w:t>שנים</w:t>
      </w:r>
      <w:r w:rsidRPr="0041020C">
        <w:rPr>
          <w:rFonts w:ascii="David" w:hAnsi="David" w:cs="David"/>
          <w:sz w:val="24"/>
          <w:szCs w:val="24"/>
          <w:rtl/>
        </w:rPr>
        <w:t xml:space="preserve">). </w:t>
      </w:r>
    </w:p>
    <w:p w14:paraId="127DC601" w14:textId="77777777" w:rsidR="001A6B8A" w:rsidRDefault="001A6B8A" w:rsidP="00DB22ED">
      <w:pPr>
        <w:pStyle w:val="a3"/>
        <w:numPr>
          <w:ilvl w:val="0"/>
          <w:numId w:val="1"/>
        </w:num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ההסתדרות הציונית העולמית</w:t>
      </w:r>
      <w:r w:rsidR="00CE6A4B">
        <w:rPr>
          <w:rFonts w:ascii="David" w:hAnsi="David" w:cs="David" w:hint="cs"/>
          <w:sz w:val="24"/>
          <w:szCs w:val="24"/>
          <w:rtl/>
        </w:rPr>
        <w:t xml:space="preserve">/החטיבה להתיישבות </w:t>
      </w:r>
      <w:r>
        <w:rPr>
          <w:rFonts w:ascii="David" w:hAnsi="David" w:cs="David" w:hint="cs"/>
          <w:sz w:val="24"/>
          <w:szCs w:val="24"/>
          <w:rtl/>
        </w:rPr>
        <w:t>תה</w:t>
      </w:r>
      <w:r w:rsidR="00537AE8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sz w:val="24"/>
          <w:szCs w:val="24"/>
          <w:rtl/>
        </w:rPr>
        <w:t xml:space="preserve"> רשאית לקבל ביטחונות</w:t>
      </w:r>
      <w:r w:rsidR="00CE6A4B">
        <w:rPr>
          <w:rFonts w:ascii="David" w:hAnsi="David" w:cs="David" w:hint="cs"/>
          <w:sz w:val="24"/>
          <w:szCs w:val="24"/>
          <w:rtl/>
        </w:rPr>
        <w:t>, בגין מתן תמיכה לפי נוהל זה,</w:t>
      </w:r>
      <w:r>
        <w:rPr>
          <w:rFonts w:ascii="David" w:hAnsi="David" w:cs="David" w:hint="cs"/>
          <w:sz w:val="24"/>
          <w:szCs w:val="24"/>
          <w:rtl/>
        </w:rPr>
        <w:t xml:space="preserve"> לתקופת המענק המותנה </w:t>
      </w:r>
      <w:r w:rsidR="00506055">
        <w:rPr>
          <w:rFonts w:ascii="David" w:hAnsi="David" w:cs="David" w:hint="cs"/>
          <w:sz w:val="24"/>
          <w:szCs w:val="24"/>
          <w:rtl/>
        </w:rPr>
        <w:t>[</w:t>
      </w:r>
      <w:r w:rsidR="00CE6A4B">
        <w:rPr>
          <w:rFonts w:ascii="David" w:hAnsi="David" w:cs="David" w:hint="cs"/>
          <w:sz w:val="24"/>
          <w:szCs w:val="24"/>
          <w:rtl/>
        </w:rPr>
        <w:t>מינימום חמש (5) שנים</w:t>
      </w:r>
      <w:r w:rsidR="00506055">
        <w:rPr>
          <w:rFonts w:ascii="David" w:hAnsi="David" w:cs="David" w:hint="cs"/>
          <w:sz w:val="24"/>
          <w:szCs w:val="24"/>
          <w:rtl/>
        </w:rPr>
        <w:t>]</w:t>
      </w:r>
      <w:r w:rsidR="00CE6A4B">
        <w:rPr>
          <w:rFonts w:ascii="David" w:hAnsi="David" w:cs="David" w:hint="cs"/>
          <w:sz w:val="24"/>
          <w:szCs w:val="24"/>
          <w:rtl/>
        </w:rPr>
        <w:t xml:space="preserve"> אשר יינתנו שווה בשווה (פרי פסו) עם נותני מימון אחרים (בנקים</w:t>
      </w:r>
      <w:r w:rsidR="00506055">
        <w:rPr>
          <w:rFonts w:ascii="David" w:hAnsi="David" w:cs="David" w:hint="cs"/>
          <w:sz w:val="24"/>
          <w:szCs w:val="24"/>
          <w:rtl/>
        </w:rPr>
        <w:t>, חברות ביטוח וכד'</w:t>
      </w:r>
      <w:r w:rsidR="00CE6A4B">
        <w:rPr>
          <w:rFonts w:ascii="David" w:hAnsi="David" w:cs="David" w:hint="cs"/>
          <w:sz w:val="24"/>
          <w:szCs w:val="24"/>
          <w:rtl/>
        </w:rPr>
        <w:t>)</w:t>
      </w:r>
      <w:r w:rsidR="00537AE8">
        <w:rPr>
          <w:rFonts w:ascii="David" w:hAnsi="David" w:cs="David" w:hint="cs"/>
          <w:sz w:val="24"/>
          <w:szCs w:val="24"/>
          <w:rtl/>
        </w:rPr>
        <w:t xml:space="preserve"> </w:t>
      </w:r>
      <w:r w:rsidR="00CE6A4B">
        <w:rPr>
          <w:rFonts w:ascii="David" w:hAnsi="David" w:cs="David" w:hint="cs"/>
          <w:sz w:val="24"/>
          <w:szCs w:val="24"/>
          <w:rtl/>
        </w:rPr>
        <w:t xml:space="preserve">ומימושם, לעת הצורך, חס וחלילה, יהיה באופן יחסי </w:t>
      </w:r>
      <w:r w:rsidR="00DB22ED">
        <w:rPr>
          <w:rFonts w:ascii="David" w:hAnsi="David" w:cs="David" w:hint="cs"/>
          <w:sz w:val="24"/>
          <w:szCs w:val="24"/>
          <w:rtl/>
        </w:rPr>
        <w:t xml:space="preserve">(פרו </w:t>
      </w:r>
      <w:proofErr w:type="spellStart"/>
      <w:r w:rsidR="00DB22ED">
        <w:rPr>
          <w:rFonts w:ascii="David" w:hAnsi="David" w:cs="David" w:hint="cs"/>
          <w:sz w:val="24"/>
          <w:szCs w:val="24"/>
          <w:rtl/>
        </w:rPr>
        <w:t>רטה</w:t>
      </w:r>
      <w:proofErr w:type="spellEnd"/>
      <w:r w:rsidR="00DB22ED">
        <w:rPr>
          <w:rFonts w:ascii="David" w:hAnsi="David" w:cs="David" w:hint="cs"/>
          <w:sz w:val="24"/>
          <w:szCs w:val="24"/>
          <w:rtl/>
        </w:rPr>
        <w:t xml:space="preserve">) </w:t>
      </w:r>
      <w:r w:rsidR="00CE6A4B">
        <w:rPr>
          <w:rFonts w:ascii="David" w:hAnsi="David" w:cs="David" w:hint="cs"/>
          <w:sz w:val="24"/>
          <w:szCs w:val="24"/>
          <w:rtl/>
        </w:rPr>
        <w:t>להיקף המימון</w:t>
      </w:r>
      <w:r w:rsidR="00DB22ED">
        <w:rPr>
          <w:rFonts w:ascii="David" w:hAnsi="David" w:cs="David" w:hint="cs"/>
          <w:sz w:val="24"/>
          <w:szCs w:val="24"/>
          <w:rtl/>
        </w:rPr>
        <w:t xml:space="preserve"> אשר ניתן על ידי כל אחד מהנושים המובטחים.</w:t>
      </w:r>
      <w:r w:rsidR="00CE6A4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21C3F0" w14:textId="77777777" w:rsidR="002179D2" w:rsidRDefault="002179D2" w:rsidP="00E60E14">
      <w:pPr>
        <w:spacing w:line="360" w:lineRule="auto"/>
        <w:ind w:left="-199" w:right="-567"/>
        <w:jc w:val="both"/>
        <w:rPr>
          <w:rFonts w:ascii="David" w:hAnsi="David" w:cs="David"/>
          <w:sz w:val="24"/>
          <w:szCs w:val="24"/>
          <w:rtl/>
        </w:rPr>
      </w:pPr>
    </w:p>
    <w:p w14:paraId="7066DB80" w14:textId="77777777" w:rsidR="002179D2" w:rsidRPr="00053845" w:rsidRDefault="00CE6A4B" w:rsidP="00053845">
      <w:pPr>
        <w:pStyle w:val="a3"/>
        <w:numPr>
          <w:ilvl w:val="0"/>
          <w:numId w:val="1"/>
        </w:numPr>
        <w:spacing w:line="360" w:lineRule="auto"/>
        <w:ind w:left="-199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53845">
        <w:rPr>
          <w:rFonts w:ascii="David" w:hAnsi="David" w:cs="David" w:hint="cs"/>
          <w:b/>
          <w:bCs/>
          <w:sz w:val="24"/>
          <w:szCs w:val="24"/>
          <w:u w:val="single"/>
          <w:rtl/>
        </w:rPr>
        <w:t>התייחסות לפי נושאים ל</w:t>
      </w:r>
      <w:r w:rsidR="00DB22ED">
        <w:rPr>
          <w:rFonts w:ascii="David" w:hAnsi="David" w:cs="David" w:hint="cs"/>
          <w:b/>
          <w:bCs/>
          <w:sz w:val="24"/>
          <w:szCs w:val="24"/>
          <w:u w:val="single"/>
          <w:rtl/>
        </w:rPr>
        <w:t>הם ניתן לבקש תמיכה, לפי נוהל זה</w:t>
      </w:r>
    </w:p>
    <w:tbl>
      <w:tblPr>
        <w:tblStyle w:val="a4"/>
        <w:bidiVisual/>
        <w:tblW w:w="8638" w:type="dxa"/>
        <w:tblLook w:val="04A0" w:firstRow="1" w:lastRow="0" w:firstColumn="1" w:lastColumn="0" w:noHBand="0" w:noVBand="1"/>
      </w:tblPr>
      <w:tblGrid>
        <w:gridCol w:w="1122"/>
        <w:gridCol w:w="1968"/>
        <w:gridCol w:w="47"/>
        <w:gridCol w:w="5501"/>
      </w:tblGrid>
      <w:tr w:rsidR="002179D2" w:rsidRPr="002179D2" w14:paraId="1C9F4E36" w14:textId="77777777" w:rsidTr="00E60E14">
        <w:trPr>
          <w:trHeight w:val="280"/>
        </w:trPr>
        <w:tc>
          <w:tcPr>
            <w:tcW w:w="1122" w:type="dxa"/>
            <w:vMerge w:val="restart"/>
            <w:noWrap/>
            <w:hideMark/>
          </w:tcPr>
          <w:p w14:paraId="34FFAD85" w14:textId="77777777" w:rsidR="002179D2" w:rsidRPr="002179D2" w:rsidRDefault="002179D2" w:rsidP="00DB22E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B22E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</w:t>
            </w:r>
            <w:r w:rsidRPr="002179D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קלאות</w:t>
            </w:r>
          </w:p>
        </w:tc>
        <w:tc>
          <w:tcPr>
            <w:tcW w:w="1968" w:type="dxa"/>
            <w:noWrap/>
            <w:hideMark/>
          </w:tcPr>
          <w:p w14:paraId="4FB09012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שתילי עצים</w:t>
            </w:r>
          </w:p>
        </w:tc>
        <w:tc>
          <w:tcPr>
            <w:tcW w:w="5548" w:type="dxa"/>
            <w:gridSpan w:val="2"/>
            <w:noWrap/>
            <w:hideMark/>
          </w:tcPr>
          <w:p w14:paraId="4393EAB1" w14:textId="77777777" w:rsidR="002179D2" w:rsidRPr="002179D2" w:rsidRDefault="00053845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לא,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CE6A4B"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="002179D2" w:rsidRPr="002179D2">
              <w:rPr>
                <w:rFonts w:ascii="David" w:hAnsi="David" w:cs="David"/>
                <w:sz w:val="24"/>
                <w:szCs w:val="24"/>
                <w:rtl/>
              </w:rPr>
              <w:t xml:space="preserve">חוק עידוד השקעות הון </w:t>
            </w:r>
            <w:r w:rsidR="00CE6A4B">
              <w:rPr>
                <w:rFonts w:ascii="David" w:hAnsi="David" w:cs="David" w:hint="cs"/>
                <w:sz w:val="24"/>
                <w:szCs w:val="24"/>
                <w:rtl/>
              </w:rPr>
              <w:t xml:space="preserve">בחקלאות </w:t>
            </w:r>
            <w:r w:rsidR="002179D2" w:rsidRPr="002179D2">
              <w:rPr>
                <w:rFonts w:ascii="David" w:hAnsi="David" w:cs="David"/>
                <w:sz w:val="24"/>
                <w:szCs w:val="24"/>
                <w:rtl/>
              </w:rPr>
              <w:t xml:space="preserve">מאפשר </w:t>
            </w:r>
            <w:r w:rsidR="00CE6A4B">
              <w:rPr>
                <w:rFonts w:ascii="David" w:hAnsi="David" w:cs="David" w:hint="cs"/>
                <w:sz w:val="24"/>
                <w:szCs w:val="24"/>
                <w:rtl/>
              </w:rPr>
              <w:t xml:space="preserve">קבלת/מתן </w:t>
            </w:r>
            <w:r w:rsidR="002179D2" w:rsidRPr="002179D2">
              <w:rPr>
                <w:rFonts w:ascii="David" w:hAnsi="David" w:cs="David"/>
                <w:sz w:val="24"/>
                <w:szCs w:val="24"/>
                <w:rtl/>
              </w:rPr>
              <w:t>מימון.</w:t>
            </w:r>
          </w:p>
        </w:tc>
      </w:tr>
      <w:tr w:rsidR="002179D2" w:rsidRPr="002179D2" w14:paraId="725021EF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26883327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521F2839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שתילי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>/זרעי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ירקות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 xml:space="preserve">/פרחים </w:t>
            </w:r>
          </w:p>
        </w:tc>
        <w:tc>
          <w:tcPr>
            <w:tcW w:w="5548" w:type="dxa"/>
            <w:gridSpan w:val="2"/>
            <w:noWrap/>
            <w:hideMark/>
          </w:tcPr>
          <w:p w14:paraId="1056F05F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כן, </w:t>
            </w:r>
            <w:r w:rsidR="00CE6A4B"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חוק עידוד השקעות הון</w:t>
            </w:r>
            <w:r w:rsidR="00CE6A4B">
              <w:rPr>
                <w:rFonts w:ascii="David" w:hAnsi="David" w:cs="David" w:hint="cs"/>
                <w:sz w:val="24"/>
                <w:szCs w:val="24"/>
                <w:rtl/>
              </w:rPr>
              <w:t xml:space="preserve"> בחקלאות אינו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חל.</w:t>
            </w:r>
          </w:p>
        </w:tc>
      </w:tr>
      <w:tr w:rsidR="002179D2" w:rsidRPr="002179D2" w14:paraId="131316D8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0732BB39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404534AD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הכשרת קרקע</w:t>
            </w:r>
          </w:p>
        </w:tc>
        <w:tc>
          <w:tcPr>
            <w:tcW w:w="5548" w:type="dxa"/>
            <w:gridSpan w:val="2"/>
            <w:noWrap/>
            <w:hideMark/>
          </w:tcPr>
          <w:p w14:paraId="3A02A8D0" w14:textId="77777777" w:rsidR="002179D2" w:rsidRPr="002179D2" w:rsidRDefault="00CE6A4B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לא,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חוק עידוד השקעות הון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בחקלאות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מאפשר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קבלת/מתן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מימון.</w:t>
            </w:r>
          </w:p>
        </w:tc>
      </w:tr>
      <w:tr w:rsidR="002179D2" w:rsidRPr="002179D2" w14:paraId="28D0B148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5E6029CB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2A303BF8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סככות</w:t>
            </w:r>
          </w:p>
        </w:tc>
        <w:tc>
          <w:tcPr>
            <w:tcW w:w="5548" w:type="dxa"/>
            <w:gridSpan w:val="2"/>
            <w:noWrap/>
            <w:hideMark/>
          </w:tcPr>
          <w:p w14:paraId="1779702A" w14:textId="77777777" w:rsidR="002179D2" w:rsidRPr="002179D2" w:rsidRDefault="00CE6A4B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לא,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חוק עידוד השקעות הון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בחקלאות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מאפשר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קבלת/מתן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מימון.</w:t>
            </w:r>
          </w:p>
        </w:tc>
      </w:tr>
      <w:tr w:rsidR="002179D2" w:rsidRPr="002179D2" w14:paraId="1FDD34BB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692DEF92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224C9AC5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מבנים</w:t>
            </w:r>
          </w:p>
        </w:tc>
        <w:tc>
          <w:tcPr>
            <w:tcW w:w="5548" w:type="dxa"/>
            <w:gridSpan w:val="2"/>
            <w:noWrap/>
            <w:hideMark/>
          </w:tcPr>
          <w:p w14:paraId="6FDA2C2A" w14:textId="77777777" w:rsidR="002179D2" w:rsidRPr="002179D2" w:rsidRDefault="009C2457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לא,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חוק עידוד השקעות הון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בחקלאות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מאפשר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קבלת/מתן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מימון.</w:t>
            </w:r>
          </w:p>
        </w:tc>
      </w:tr>
      <w:tr w:rsidR="002179D2" w:rsidRPr="002179D2" w14:paraId="6FB61DFC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043CABF3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269D3DBB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לולים</w:t>
            </w:r>
          </w:p>
        </w:tc>
        <w:tc>
          <w:tcPr>
            <w:tcW w:w="5548" w:type="dxa"/>
            <w:gridSpan w:val="2"/>
            <w:noWrap/>
            <w:hideMark/>
          </w:tcPr>
          <w:p w14:paraId="7955E81A" w14:textId="77777777" w:rsidR="002179D2" w:rsidRPr="002179D2" w:rsidRDefault="009C2457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לא,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חוק עידוד השקעות הון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בחקלאות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מאפשר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קבלת/מתן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מימון.</w:t>
            </w:r>
          </w:p>
        </w:tc>
      </w:tr>
      <w:tr w:rsidR="002179D2" w:rsidRPr="002179D2" w14:paraId="43BC9366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38A94628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50F53EE0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תרנגולות למטילות</w:t>
            </w:r>
          </w:p>
        </w:tc>
        <w:tc>
          <w:tcPr>
            <w:tcW w:w="5548" w:type="dxa"/>
            <w:gridSpan w:val="2"/>
            <w:noWrap/>
            <w:hideMark/>
          </w:tcPr>
          <w:p w14:paraId="6B7A091D" w14:textId="77777777" w:rsidR="002179D2" w:rsidRPr="002179D2" w:rsidRDefault="009C2457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כן,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חוק עידוד השקעות הון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בחקלאות אינו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חל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 xml:space="preserve"> על נושא זה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</w:tr>
      <w:tr w:rsidR="002179D2" w:rsidRPr="002179D2" w14:paraId="0F805849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346F7F41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3471BA3B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תרנגולות לפטם</w:t>
            </w:r>
          </w:p>
        </w:tc>
        <w:tc>
          <w:tcPr>
            <w:tcW w:w="5548" w:type="dxa"/>
            <w:gridSpan w:val="2"/>
            <w:noWrap/>
            <w:hideMark/>
          </w:tcPr>
          <w:p w14:paraId="0A022634" w14:textId="77777777" w:rsidR="002179D2" w:rsidRPr="002179D2" w:rsidRDefault="009C2457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כן,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חוק עידוד השקעות הון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בחקלאות אינו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חל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 xml:space="preserve"> על נושא זה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</w:tr>
      <w:tr w:rsidR="002179D2" w:rsidRPr="002179D2" w14:paraId="0F723D1D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49C78F42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07CFAD4C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שכר עבודה</w:t>
            </w:r>
          </w:p>
        </w:tc>
        <w:tc>
          <w:tcPr>
            <w:tcW w:w="5548" w:type="dxa"/>
            <w:gridSpan w:val="2"/>
            <w:noWrap/>
            <w:hideMark/>
          </w:tcPr>
          <w:p w14:paraId="4537F9AD" w14:textId="77777777" w:rsidR="002179D2" w:rsidRPr="002179D2" w:rsidRDefault="002179D2" w:rsidP="00DB22ED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מקצועי בלבד: חוקר, מדריך, יועץ ובתנאי ש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 xml:space="preserve">אינו </w:t>
            </w:r>
            <w:r w:rsidR="009C2457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קרב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>ת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 xml:space="preserve">משפחה, 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 xml:space="preserve">מדרגה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ראשונה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>מבקש התמיכה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</w:tr>
      <w:tr w:rsidR="002179D2" w:rsidRPr="002179D2" w14:paraId="7E8AD578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2C9F3E27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742035FB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טרקטור</w:t>
            </w:r>
          </w:p>
        </w:tc>
        <w:tc>
          <w:tcPr>
            <w:tcW w:w="5548" w:type="dxa"/>
            <w:gridSpan w:val="2"/>
            <w:noWrap/>
            <w:hideMark/>
          </w:tcPr>
          <w:p w14:paraId="12C3D9E5" w14:textId="77777777" w:rsidR="002179D2" w:rsidRPr="002179D2" w:rsidRDefault="009C2457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לא,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חוק עידוד השקעות הון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בחקלאות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מאפשר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קבלת/מתן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מימון.</w:t>
            </w:r>
          </w:p>
        </w:tc>
      </w:tr>
      <w:tr w:rsidR="002179D2" w:rsidRPr="002179D2" w14:paraId="4981876C" w14:textId="77777777" w:rsidTr="00E60E14">
        <w:trPr>
          <w:trHeight w:val="290"/>
        </w:trPr>
        <w:tc>
          <w:tcPr>
            <w:tcW w:w="1122" w:type="dxa"/>
            <w:vMerge/>
            <w:hideMark/>
          </w:tcPr>
          <w:p w14:paraId="2F2C4E09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51BA8968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כלים חקלאיים</w:t>
            </w:r>
          </w:p>
        </w:tc>
        <w:tc>
          <w:tcPr>
            <w:tcW w:w="5548" w:type="dxa"/>
            <w:gridSpan w:val="2"/>
            <w:noWrap/>
            <w:hideMark/>
          </w:tcPr>
          <w:p w14:paraId="7C364853" w14:textId="77777777" w:rsidR="002179D2" w:rsidRPr="002179D2" w:rsidRDefault="009C2457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לא,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חוק עידוד השקעות הון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בחקלאות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מאפשר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קבלת/מתן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מימון.</w:t>
            </w:r>
          </w:p>
        </w:tc>
      </w:tr>
      <w:tr w:rsidR="00303FA9" w:rsidRPr="002179D2" w14:paraId="60A4E971" w14:textId="77777777" w:rsidTr="00DB22ED">
        <w:trPr>
          <w:trHeight w:val="585"/>
        </w:trPr>
        <w:tc>
          <w:tcPr>
            <w:tcW w:w="1122" w:type="dxa"/>
            <w:vMerge w:val="restart"/>
            <w:noWrap/>
            <w:hideMark/>
          </w:tcPr>
          <w:p w14:paraId="09350A09" w14:textId="77777777" w:rsidR="00303FA9" w:rsidRPr="002179D2" w:rsidRDefault="00303FA9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תעשייה</w:t>
            </w:r>
          </w:p>
        </w:tc>
        <w:tc>
          <w:tcPr>
            <w:tcW w:w="7516" w:type="dxa"/>
            <w:gridSpan w:val="3"/>
            <w:noWrap/>
            <w:hideMark/>
          </w:tcPr>
          <w:p w14:paraId="52CEBFE7" w14:textId="77777777" w:rsidR="00303FA9" w:rsidRPr="002179D2" w:rsidRDefault="00303FA9" w:rsidP="00DB22ED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בכל מקרה בו חל החוק לעידוד השקעות הון בתעשייה 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לא ניתן להגיש בקש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 תמיכה לפי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נוהל זה. בעיקר כאשר הייצוא 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 xml:space="preserve">של המיזם </w:t>
            </w:r>
            <w:r w:rsidR="00DB22ED" w:rsidRPr="002179D2">
              <w:rPr>
                <w:rFonts w:ascii="David" w:hAnsi="David" w:cs="David"/>
                <w:sz w:val="24"/>
                <w:szCs w:val="24"/>
                <w:rtl/>
              </w:rPr>
              <w:t xml:space="preserve">הינו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מעל 25%.</w:t>
            </w:r>
          </w:p>
        </w:tc>
      </w:tr>
      <w:tr w:rsidR="00303FA9" w:rsidRPr="002179D2" w14:paraId="5753D967" w14:textId="77777777" w:rsidTr="00303FA9">
        <w:trPr>
          <w:trHeight w:val="290"/>
        </w:trPr>
        <w:tc>
          <w:tcPr>
            <w:tcW w:w="1122" w:type="dxa"/>
            <w:vMerge/>
            <w:noWrap/>
          </w:tcPr>
          <w:p w14:paraId="319C7CCD" w14:textId="77777777" w:rsidR="00303FA9" w:rsidRPr="002179D2" w:rsidRDefault="00303FA9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5" w:type="dxa"/>
            <w:gridSpan w:val="2"/>
            <w:noWrap/>
          </w:tcPr>
          <w:p w14:paraId="5B6C9BC3" w14:textId="77777777" w:rsidR="00303FA9" w:rsidRDefault="00303FA9" w:rsidP="00E60E14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תאים פוטו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וולטאים</w:t>
            </w:r>
            <w:proofErr w:type="spellEnd"/>
          </w:p>
        </w:tc>
        <w:tc>
          <w:tcPr>
            <w:tcW w:w="5501" w:type="dxa"/>
          </w:tcPr>
          <w:p w14:paraId="70A07921" w14:textId="59E309F2" w:rsidR="00303FA9" w:rsidRDefault="00303FA9" w:rsidP="00303FA9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לא, הואיל ומדובר בהשקעה "פסיבית" שאינה מייצרת מקומות תעסוקה</w:t>
            </w:r>
            <w:r w:rsidR="00667835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2179D2" w:rsidRPr="002179D2" w14:paraId="003ECC25" w14:textId="77777777" w:rsidTr="00303FA9">
        <w:trPr>
          <w:trHeight w:val="280"/>
        </w:trPr>
        <w:tc>
          <w:tcPr>
            <w:tcW w:w="1122" w:type="dxa"/>
            <w:vMerge w:val="restart"/>
            <w:noWrap/>
            <w:hideMark/>
          </w:tcPr>
          <w:p w14:paraId="46C82C58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2179D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תיירות</w:t>
            </w:r>
          </w:p>
        </w:tc>
        <w:tc>
          <w:tcPr>
            <w:tcW w:w="7516" w:type="dxa"/>
            <w:gridSpan w:val="3"/>
            <w:noWrap/>
            <w:hideMark/>
          </w:tcPr>
          <w:p w14:paraId="085A0357" w14:textId="77777777" w:rsidR="002179D2" w:rsidRPr="002179D2" w:rsidRDefault="009C2457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בכל מקרה בו חל החוק לעידוד השקעות הון בתיירות, לא ניתן להגיש בקשה לפי נוהל זה.</w:t>
            </w:r>
            <w:r w:rsidR="002179D2" w:rsidRPr="002179D2">
              <w:rPr>
                <w:rFonts w:ascii="David" w:hAnsi="David" w:cs="David"/>
                <w:sz w:val="24"/>
                <w:szCs w:val="24"/>
              </w:rPr>
              <w:t> </w:t>
            </w:r>
          </w:p>
        </w:tc>
      </w:tr>
      <w:tr w:rsidR="00303FA9" w:rsidRPr="002179D2" w14:paraId="63A216F4" w14:textId="77777777" w:rsidTr="00E60E14">
        <w:trPr>
          <w:trHeight w:val="280"/>
        </w:trPr>
        <w:tc>
          <w:tcPr>
            <w:tcW w:w="1122" w:type="dxa"/>
            <w:vMerge/>
            <w:noWrap/>
          </w:tcPr>
          <w:p w14:paraId="042A4903" w14:textId="77777777" w:rsidR="00303FA9" w:rsidRPr="002179D2" w:rsidRDefault="00303FA9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8" w:type="dxa"/>
            <w:noWrap/>
          </w:tcPr>
          <w:p w14:paraId="653FB9F4" w14:textId="306031B5" w:rsidR="00303FA9" w:rsidRPr="002179D2" w:rsidDel="009C2457" w:rsidRDefault="00D67194" w:rsidP="00D67194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אמצעים מוטוריים 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>שהינ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ם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>בליבת הפעילות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 xml:space="preserve"> העסקית </w:t>
            </w:r>
          </w:p>
        </w:tc>
        <w:tc>
          <w:tcPr>
            <w:tcW w:w="5548" w:type="dxa"/>
            <w:gridSpan w:val="2"/>
          </w:tcPr>
          <w:p w14:paraId="58CDA0E3" w14:textId="77777777" w:rsidR="00303FA9" w:rsidRPr="002179D2" w:rsidDel="009C2457" w:rsidRDefault="00303FA9" w:rsidP="00303FA9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</w:t>
            </w:r>
            <w:r w:rsidR="00945E8B">
              <w:rPr>
                <w:rFonts w:ascii="David" w:hAnsi="David" w:cs="David" w:hint="cs"/>
                <w:sz w:val="24"/>
                <w:szCs w:val="24"/>
                <w:rtl/>
              </w:rPr>
              <w:t xml:space="preserve"> (למ</w:t>
            </w:r>
            <w:r w:rsidR="00D67194">
              <w:rPr>
                <w:rFonts w:ascii="David" w:hAnsi="David" w:cs="David" w:hint="cs"/>
                <w:sz w:val="24"/>
                <w:szCs w:val="24"/>
                <w:rtl/>
              </w:rPr>
              <w:t>עט משאיות, אוטובוסים, אוטובוסים זעירים וכד'</w:t>
            </w:r>
            <w:r w:rsidR="00945E8B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="00D67194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303FA9" w:rsidRPr="002179D2" w14:paraId="6A5B16C6" w14:textId="77777777" w:rsidTr="00303FA9">
        <w:trPr>
          <w:trHeight w:val="280"/>
        </w:trPr>
        <w:tc>
          <w:tcPr>
            <w:tcW w:w="1122" w:type="dxa"/>
            <w:vMerge/>
            <w:noWrap/>
          </w:tcPr>
          <w:p w14:paraId="5C577D75" w14:textId="77777777" w:rsidR="00303FA9" w:rsidRPr="002179D2" w:rsidRDefault="00303FA9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8" w:type="dxa"/>
            <w:noWrap/>
          </w:tcPr>
          <w:p w14:paraId="2374E425" w14:textId="77777777" w:rsidR="00303FA9" w:rsidRDefault="00DB22ED" w:rsidP="00DB22E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רכב שאינו "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>בליבת הפעילות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303FA9">
              <w:rPr>
                <w:rFonts w:ascii="David" w:hAnsi="David" w:cs="David" w:hint="cs"/>
                <w:sz w:val="24"/>
                <w:szCs w:val="24"/>
                <w:rtl/>
              </w:rPr>
              <w:t xml:space="preserve"> העסקית </w:t>
            </w:r>
          </w:p>
        </w:tc>
        <w:tc>
          <w:tcPr>
            <w:tcW w:w="5548" w:type="dxa"/>
            <w:gridSpan w:val="2"/>
          </w:tcPr>
          <w:p w14:paraId="566135D5" w14:textId="77777777" w:rsidR="00303FA9" w:rsidRDefault="00303FA9" w:rsidP="00303FA9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</w:p>
        </w:tc>
      </w:tr>
      <w:tr w:rsidR="002179D2" w:rsidRPr="002179D2" w14:paraId="6FFED709" w14:textId="77777777" w:rsidTr="00E60E14">
        <w:trPr>
          <w:trHeight w:val="280"/>
        </w:trPr>
        <w:tc>
          <w:tcPr>
            <w:tcW w:w="1122" w:type="dxa"/>
            <w:vMerge/>
            <w:hideMark/>
          </w:tcPr>
          <w:p w14:paraId="4385A76F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797530AD" w14:textId="77777777" w:rsidR="002179D2" w:rsidRPr="002179D2" w:rsidRDefault="00DB22ED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יחידות אירוח/קייט (צימרים)</w:t>
            </w:r>
          </w:p>
        </w:tc>
        <w:tc>
          <w:tcPr>
            <w:tcW w:w="5548" w:type="dxa"/>
            <w:gridSpan w:val="2"/>
            <w:noWrap/>
            <w:hideMark/>
          </w:tcPr>
          <w:p w14:paraId="1FD95782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כן, </w:t>
            </w:r>
            <w:r w:rsidR="009C2457"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חוק עידוד השקעות הון </w:t>
            </w:r>
            <w:r w:rsidR="009C2457">
              <w:rPr>
                <w:rFonts w:ascii="David" w:hAnsi="David" w:cs="David" w:hint="cs"/>
                <w:sz w:val="24"/>
                <w:szCs w:val="24"/>
                <w:rtl/>
              </w:rPr>
              <w:t xml:space="preserve">בתיירות אינו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חל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 xml:space="preserve"> על נושא זה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="009C2457">
              <w:rPr>
                <w:rFonts w:ascii="David" w:hAnsi="David" w:cs="David" w:hint="cs"/>
                <w:sz w:val="24"/>
                <w:szCs w:val="24"/>
                <w:rtl/>
              </w:rPr>
              <w:t xml:space="preserve">יחידות הקיט (צימרים)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חייב</w:t>
            </w:r>
            <w:r w:rsidR="009C2457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להיות </w:t>
            </w:r>
            <w:r w:rsidR="009C2457">
              <w:rPr>
                <w:rFonts w:ascii="David" w:hAnsi="David" w:cs="David" w:hint="cs"/>
                <w:sz w:val="24"/>
                <w:szCs w:val="24"/>
                <w:rtl/>
              </w:rPr>
              <w:t xml:space="preserve">מנותקות מבית המגורים ולהוות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 פרויקט ייעודי.</w:t>
            </w:r>
          </w:p>
        </w:tc>
      </w:tr>
      <w:tr w:rsidR="002179D2" w:rsidRPr="002179D2" w14:paraId="1ED42656" w14:textId="77777777" w:rsidTr="00E60E14">
        <w:trPr>
          <w:trHeight w:val="290"/>
        </w:trPr>
        <w:tc>
          <w:tcPr>
            <w:tcW w:w="1122" w:type="dxa"/>
            <w:vMerge/>
            <w:hideMark/>
          </w:tcPr>
          <w:p w14:paraId="1E8C790B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noWrap/>
            <w:hideMark/>
          </w:tcPr>
          <w:p w14:paraId="0E0C6FBE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>ציוד מתכלה</w:t>
            </w:r>
          </w:p>
        </w:tc>
        <w:tc>
          <w:tcPr>
            <w:tcW w:w="5548" w:type="dxa"/>
            <w:gridSpan w:val="2"/>
            <w:noWrap/>
            <w:hideMark/>
          </w:tcPr>
          <w:p w14:paraId="0E279036" w14:textId="77777777" w:rsidR="002179D2" w:rsidRPr="002179D2" w:rsidRDefault="002179D2" w:rsidP="00E60E1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כן, </w:t>
            </w:r>
            <w:r w:rsidR="009C2457">
              <w:rPr>
                <w:rFonts w:ascii="David" w:hAnsi="David" w:cs="David" w:hint="cs"/>
                <w:sz w:val="24"/>
                <w:szCs w:val="24"/>
                <w:rtl/>
              </w:rPr>
              <w:t>הואיל ו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 xml:space="preserve">חוק עידוד השקעות הון </w:t>
            </w:r>
            <w:r w:rsidR="009C2457">
              <w:rPr>
                <w:rFonts w:ascii="David" w:hAnsi="David" w:cs="David" w:hint="cs"/>
                <w:sz w:val="24"/>
                <w:szCs w:val="24"/>
                <w:rtl/>
              </w:rPr>
              <w:t xml:space="preserve">אינו 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חל</w:t>
            </w:r>
            <w:r w:rsidR="00DB22ED">
              <w:rPr>
                <w:rFonts w:ascii="David" w:hAnsi="David" w:cs="David" w:hint="cs"/>
                <w:sz w:val="24"/>
                <w:szCs w:val="24"/>
                <w:rtl/>
              </w:rPr>
              <w:t xml:space="preserve"> על נושא זה</w:t>
            </w:r>
            <w:r w:rsidRPr="002179D2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</w:tr>
    </w:tbl>
    <w:p w14:paraId="4BCF65FE" w14:textId="77777777" w:rsidR="00B27535" w:rsidRPr="002179D2" w:rsidRDefault="00B27535" w:rsidP="00E60E14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B27535" w:rsidRPr="002179D2" w:rsidSect="002E2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AAFE" w14:textId="77777777" w:rsidR="005136CB" w:rsidRDefault="005136CB" w:rsidP="007B7481">
      <w:pPr>
        <w:spacing w:after="0" w:line="240" w:lineRule="auto"/>
      </w:pPr>
      <w:r>
        <w:separator/>
      </w:r>
    </w:p>
  </w:endnote>
  <w:endnote w:type="continuationSeparator" w:id="0">
    <w:p w14:paraId="140AE976" w14:textId="77777777" w:rsidR="005136CB" w:rsidRDefault="005136CB" w:rsidP="007B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ECF6" w14:textId="77777777" w:rsidR="007B7481" w:rsidRDefault="007B748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A7DF" w14:textId="77777777" w:rsidR="007B7481" w:rsidRDefault="007B748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58E2" w14:textId="77777777" w:rsidR="007B7481" w:rsidRDefault="007B74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B9BB" w14:textId="77777777" w:rsidR="005136CB" w:rsidRDefault="005136CB" w:rsidP="007B7481">
      <w:pPr>
        <w:spacing w:after="0" w:line="240" w:lineRule="auto"/>
      </w:pPr>
      <w:r>
        <w:separator/>
      </w:r>
    </w:p>
  </w:footnote>
  <w:footnote w:type="continuationSeparator" w:id="0">
    <w:p w14:paraId="58E73299" w14:textId="77777777" w:rsidR="005136CB" w:rsidRDefault="005136CB" w:rsidP="007B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9D9F" w14:textId="77777777" w:rsidR="007B7481" w:rsidRDefault="007B748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EABC" w14:textId="74A7D290" w:rsidR="007B7481" w:rsidRDefault="007B748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8D283" w14:textId="77777777" w:rsidR="007B7481" w:rsidRDefault="007B74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038E"/>
    <w:multiLevelType w:val="hybridMultilevel"/>
    <w:tmpl w:val="C3508082"/>
    <w:lvl w:ilvl="0" w:tplc="75E07DB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CE7"/>
    <w:multiLevelType w:val="hybridMultilevel"/>
    <w:tmpl w:val="3E42F2CE"/>
    <w:lvl w:ilvl="0" w:tplc="6E263C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6"/>
    <w:rsid w:val="000138F3"/>
    <w:rsid w:val="00053845"/>
    <w:rsid w:val="00056CC4"/>
    <w:rsid w:val="00081B2B"/>
    <w:rsid w:val="00180657"/>
    <w:rsid w:val="00196551"/>
    <w:rsid w:val="001A6B8A"/>
    <w:rsid w:val="001D79B3"/>
    <w:rsid w:val="00210AFB"/>
    <w:rsid w:val="002179D2"/>
    <w:rsid w:val="00246B96"/>
    <w:rsid w:val="002944AB"/>
    <w:rsid w:val="002E2506"/>
    <w:rsid w:val="00303FA9"/>
    <w:rsid w:val="00306DE1"/>
    <w:rsid w:val="00340F34"/>
    <w:rsid w:val="003544AB"/>
    <w:rsid w:val="0041020C"/>
    <w:rsid w:val="00426EC5"/>
    <w:rsid w:val="004A1DE0"/>
    <w:rsid w:val="004A3966"/>
    <w:rsid w:val="004A5862"/>
    <w:rsid w:val="00503DC8"/>
    <w:rsid w:val="00506055"/>
    <w:rsid w:val="005136CB"/>
    <w:rsid w:val="00523AF9"/>
    <w:rsid w:val="00537AE8"/>
    <w:rsid w:val="005E2F84"/>
    <w:rsid w:val="005E6024"/>
    <w:rsid w:val="00621C12"/>
    <w:rsid w:val="00667835"/>
    <w:rsid w:val="006955D8"/>
    <w:rsid w:val="007307DF"/>
    <w:rsid w:val="00780C90"/>
    <w:rsid w:val="007A72DA"/>
    <w:rsid w:val="007B7481"/>
    <w:rsid w:val="00945E8B"/>
    <w:rsid w:val="009B0E10"/>
    <w:rsid w:val="009C2457"/>
    <w:rsid w:val="00A6588B"/>
    <w:rsid w:val="00AE6474"/>
    <w:rsid w:val="00B27535"/>
    <w:rsid w:val="00B916AF"/>
    <w:rsid w:val="00BD734F"/>
    <w:rsid w:val="00C06A3E"/>
    <w:rsid w:val="00C420C8"/>
    <w:rsid w:val="00CA43B9"/>
    <w:rsid w:val="00CD6A65"/>
    <w:rsid w:val="00CE6A4B"/>
    <w:rsid w:val="00D43DB3"/>
    <w:rsid w:val="00D67194"/>
    <w:rsid w:val="00DB22ED"/>
    <w:rsid w:val="00E15747"/>
    <w:rsid w:val="00E46E3C"/>
    <w:rsid w:val="00E60E14"/>
    <w:rsid w:val="00E90F62"/>
    <w:rsid w:val="00EE2E79"/>
    <w:rsid w:val="00F35626"/>
    <w:rsid w:val="00F86D3D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8150A2"/>
  <w15:chartTrackingRefBased/>
  <w15:docId w15:val="{C2A669F1-8C39-46F2-AC91-5F83929A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26"/>
    <w:pPr>
      <w:ind w:left="720"/>
      <w:contextualSpacing/>
    </w:pPr>
  </w:style>
  <w:style w:type="table" w:styleId="a4">
    <w:name w:val="Table Grid"/>
    <w:basedOn w:val="a1"/>
    <w:uiPriority w:val="39"/>
    <w:rsid w:val="00E9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E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E2E79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6A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6A4B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CE6A4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6A4B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CE6A4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B74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7B7481"/>
  </w:style>
  <w:style w:type="paragraph" w:styleId="ae">
    <w:name w:val="footer"/>
    <w:basedOn w:val="a"/>
    <w:link w:val="af"/>
    <w:uiPriority w:val="99"/>
    <w:unhideWhenUsed/>
    <w:rsid w:val="007B74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7B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BD03-842E-4696-9830-A4DC2DA3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D2F760D0</Template>
  <TotalTime>1</TotalTime>
  <Pages>3</Pages>
  <Words>969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יובל פונק</dc:creator>
  <cp:keywords/>
  <dc:description/>
  <cp:lastModifiedBy>Nakash, Shlomit</cp:lastModifiedBy>
  <cp:revision>3</cp:revision>
  <dcterms:created xsi:type="dcterms:W3CDTF">2018-10-03T07:29:00Z</dcterms:created>
  <dcterms:modified xsi:type="dcterms:W3CDTF">2018-10-03T07:30:00Z</dcterms:modified>
</cp:coreProperties>
</file>