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4180" w14:textId="77777777" w:rsidR="00CD5C48" w:rsidRDefault="00CD5C48" w:rsidP="00EE6871">
      <w:pPr>
        <w:spacing w:line="360" w:lineRule="auto"/>
        <w:jc w:val="center"/>
        <w:rPr>
          <w:rFonts w:ascii="Helvetica Light" w:hAnsi="Helvetica Light"/>
          <w:b/>
          <w:bCs/>
          <w:sz w:val="20"/>
          <w:szCs w:val="20"/>
        </w:rPr>
      </w:pPr>
    </w:p>
    <w:p w14:paraId="15F54045" w14:textId="77777777" w:rsidR="00CD5C48" w:rsidRDefault="00CD5C48" w:rsidP="00EE6871">
      <w:pPr>
        <w:spacing w:line="360" w:lineRule="auto"/>
        <w:jc w:val="center"/>
        <w:rPr>
          <w:rFonts w:ascii="Helvetica Light" w:hAnsi="Helvetica Light"/>
          <w:b/>
          <w:bCs/>
          <w:sz w:val="20"/>
          <w:szCs w:val="20"/>
        </w:rPr>
      </w:pPr>
    </w:p>
    <w:p w14:paraId="6CC87CC9" w14:textId="77777777" w:rsidR="00CD5C48" w:rsidRDefault="00CD5C48" w:rsidP="00EE6871">
      <w:pPr>
        <w:spacing w:line="360" w:lineRule="auto"/>
        <w:jc w:val="center"/>
        <w:rPr>
          <w:rFonts w:ascii="Helvetica Light" w:hAnsi="Helvetica Light"/>
          <w:b/>
          <w:bCs/>
          <w:sz w:val="20"/>
          <w:szCs w:val="20"/>
        </w:rPr>
      </w:pPr>
    </w:p>
    <w:p w14:paraId="4DC3956A" w14:textId="7FD2BFA2" w:rsidR="00DE647F" w:rsidRPr="00015D49" w:rsidRDefault="00DE647F" w:rsidP="00EE6871">
      <w:pPr>
        <w:spacing w:line="360" w:lineRule="auto"/>
        <w:jc w:val="center"/>
        <w:rPr>
          <w:rFonts w:ascii="Helvetica Light" w:hAnsi="Helvetica Light"/>
          <w:b/>
          <w:bCs/>
          <w:sz w:val="20"/>
          <w:szCs w:val="20"/>
        </w:rPr>
      </w:pPr>
      <w:r w:rsidRPr="00015D49">
        <w:rPr>
          <w:rFonts w:ascii="Helvetica Light" w:hAnsi="Helvetica Light"/>
          <w:b/>
          <w:bCs/>
          <w:sz w:val="20"/>
          <w:szCs w:val="20"/>
        </w:rPr>
        <w:t>LEITFADEN BIO-IDENTISCHE HORMONTHERAPIE (BHT)</w:t>
      </w:r>
      <w:r w:rsidR="00DF0FA3" w:rsidRPr="00015D49">
        <w:rPr>
          <w:rFonts w:ascii="Helvetica Light" w:hAnsi="Helvetica Light"/>
          <w:b/>
          <w:bCs/>
          <w:sz w:val="20"/>
          <w:szCs w:val="20"/>
        </w:rPr>
        <w:t xml:space="preserve"> und </w:t>
      </w:r>
      <w:proofErr w:type="spellStart"/>
      <w:r w:rsidR="001D37FC">
        <w:rPr>
          <w:rFonts w:ascii="Helvetica Light" w:hAnsi="Helvetica Light"/>
          <w:b/>
          <w:bCs/>
          <w:sz w:val="20"/>
          <w:szCs w:val="20"/>
        </w:rPr>
        <w:t>Better</w:t>
      </w:r>
      <w:proofErr w:type="spellEnd"/>
      <w:r w:rsidR="00DF0FA3" w:rsidRPr="00015D49">
        <w:rPr>
          <w:rFonts w:ascii="Helvetica Light" w:hAnsi="Helvetica Light"/>
          <w:b/>
          <w:bCs/>
          <w:sz w:val="20"/>
          <w:szCs w:val="20"/>
        </w:rPr>
        <w:t xml:space="preserve"> </w:t>
      </w:r>
      <w:proofErr w:type="spellStart"/>
      <w:r w:rsidR="00DF0FA3" w:rsidRPr="00015D49">
        <w:rPr>
          <w:rFonts w:ascii="Helvetica Light" w:hAnsi="Helvetica Light"/>
          <w:b/>
          <w:bCs/>
          <w:sz w:val="20"/>
          <w:szCs w:val="20"/>
        </w:rPr>
        <w:t>Aging</w:t>
      </w:r>
      <w:proofErr w:type="spellEnd"/>
    </w:p>
    <w:p w14:paraId="4F4293F7" w14:textId="77777777" w:rsidR="00F93D9E" w:rsidRDefault="00F93D9E" w:rsidP="00CD5C48">
      <w:pPr>
        <w:spacing w:line="276" w:lineRule="auto"/>
        <w:jc w:val="both"/>
        <w:rPr>
          <w:rFonts w:ascii="Helvetica Light" w:hAnsi="Helvetica Light"/>
          <w:sz w:val="20"/>
          <w:szCs w:val="20"/>
        </w:rPr>
      </w:pPr>
    </w:p>
    <w:p w14:paraId="5599AA16" w14:textId="77777777" w:rsidR="00D85C1F" w:rsidRDefault="00D85C1F" w:rsidP="00CD5C48">
      <w:pPr>
        <w:spacing w:line="276" w:lineRule="auto"/>
        <w:jc w:val="both"/>
        <w:rPr>
          <w:rFonts w:ascii="Helvetica Light" w:hAnsi="Helvetica Light"/>
          <w:sz w:val="20"/>
          <w:szCs w:val="20"/>
        </w:rPr>
      </w:pPr>
    </w:p>
    <w:p w14:paraId="597334F0" w14:textId="32DFFA7F" w:rsidR="00DE647F" w:rsidRPr="00015D49" w:rsidRDefault="00DE647F" w:rsidP="00CD5C48">
      <w:pPr>
        <w:spacing w:line="276" w:lineRule="auto"/>
        <w:jc w:val="both"/>
        <w:rPr>
          <w:rFonts w:ascii="Helvetica Light" w:hAnsi="Helvetica Light"/>
          <w:sz w:val="20"/>
          <w:szCs w:val="20"/>
        </w:rPr>
      </w:pPr>
      <w:r w:rsidRPr="00015D49">
        <w:rPr>
          <w:rFonts w:ascii="Helvetica Light" w:hAnsi="Helvetica Light"/>
          <w:sz w:val="20"/>
          <w:szCs w:val="20"/>
        </w:rPr>
        <w:t>Liebe Patientin, lieber Patient</w:t>
      </w:r>
    </w:p>
    <w:p w14:paraId="61AC832F" w14:textId="77777777" w:rsidR="00DE647F" w:rsidRPr="00015D49" w:rsidRDefault="00DE647F" w:rsidP="00CD5C48">
      <w:pPr>
        <w:spacing w:line="276" w:lineRule="auto"/>
        <w:jc w:val="both"/>
        <w:rPr>
          <w:rFonts w:ascii="Helvetica Light" w:hAnsi="Helvetica Light"/>
          <w:sz w:val="20"/>
          <w:szCs w:val="20"/>
        </w:rPr>
      </w:pPr>
    </w:p>
    <w:p w14:paraId="6FF8B260" w14:textId="77777777" w:rsidR="00D85C1F" w:rsidRDefault="00D85C1F" w:rsidP="00CD5C48">
      <w:pPr>
        <w:spacing w:line="276" w:lineRule="auto"/>
        <w:jc w:val="both"/>
        <w:rPr>
          <w:rFonts w:ascii="Helvetica Light" w:hAnsi="Helvetica Light"/>
          <w:sz w:val="20"/>
          <w:szCs w:val="20"/>
        </w:rPr>
      </w:pPr>
    </w:p>
    <w:p w14:paraId="00DD797A" w14:textId="68B60728" w:rsidR="00DE647F" w:rsidRPr="00015D49" w:rsidRDefault="00DE647F" w:rsidP="00CD5C48">
      <w:pPr>
        <w:spacing w:line="276" w:lineRule="auto"/>
        <w:jc w:val="both"/>
        <w:rPr>
          <w:rFonts w:ascii="Helvetica Light" w:hAnsi="Helvetica Light"/>
          <w:sz w:val="20"/>
          <w:szCs w:val="20"/>
        </w:rPr>
      </w:pPr>
      <w:r w:rsidRPr="00015D49">
        <w:rPr>
          <w:rFonts w:ascii="Helvetica Light" w:hAnsi="Helvetica Light"/>
          <w:sz w:val="20"/>
          <w:szCs w:val="20"/>
        </w:rPr>
        <w:t>Egal, ob Sie sich erst für eine BHT interessieren oder sich bereits dazu entschieden haben; die nachstehenden Informationen sollen dazu dienen, dass Sie sich über den Sinn dieser Therapie</w:t>
      </w:r>
      <w:r w:rsidR="0097118C" w:rsidRPr="00015D49">
        <w:rPr>
          <w:rFonts w:ascii="Helvetica Light" w:hAnsi="Helvetica Light"/>
          <w:sz w:val="20"/>
          <w:szCs w:val="20"/>
        </w:rPr>
        <w:t xml:space="preserve">, </w:t>
      </w:r>
      <w:r w:rsidRPr="00015D49">
        <w:rPr>
          <w:rFonts w:ascii="Helvetica Light" w:hAnsi="Helvetica Light"/>
          <w:sz w:val="20"/>
          <w:szCs w:val="20"/>
        </w:rPr>
        <w:t>die damit verbundenen Abl</w:t>
      </w:r>
      <w:r w:rsidR="007A5398" w:rsidRPr="00015D49">
        <w:rPr>
          <w:rFonts w:ascii="Helvetica Light" w:hAnsi="Helvetica Light"/>
          <w:sz w:val="20"/>
          <w:szCs w:val="20"/>
        </w:rPr>
        <w:t>äufe</w:t>
      </w:r>
      <w:r w:rsidRPr="00015D49">
        <w:rPr>
          <w:rFonts w:ascii="Helvetica Light" w:hAnsi="Helvetica Light"/>
          <w:sz w:val="20"/>
          <w:szCs w:val="20"/>
        </w:rPr>
        <w:t xml:space="preserve"> </w:t>
      </w:r>
      <w:r w:rsidR="007E3CD5" w:rsidRPr="00015D49">
        <w:rPr>
          <w:rFonts w:ascii="Helvetica Light" w:hAnsi="Helvetica Light"/>
          <w:sz w:val="20"/>
          <w:szCs w:val="20"/>
        </w:rPr>
        <w:t>und allgemein zu den bioidentischen Horm</w:t>
      </w:r>
      <w:r w:rsidR="00B01E65">
        <w:rPr>
          <w:rFonts w:ascii="Helvetica Light" w:hAnsi="Helvetica Light"/>
          <w:sz w:val="20"/>
          <w:szCs w:val="20"/>
        </w:rPr>
        <w:t>o</w:t>
      </w:r>
      <w:r w:rsidR="007E3CD5" w:rsidRPr="00015D49">
        <w:rPr>
          <w:rFonts w:ascii="Helvetica Light" w:hAnsi="Helvetica Light"/>
          <w:sz w:val="20"/>
          <w:szCs w:val="20"/>
        </w:rPr>
        <w:t xml:space="preserve">nen </w:t>
      </w:r>
      <w:r w:rsidRPr="00015D49">
        <w:rPr>
          <w:rFonts w:ascii="Helvetica Light" w:hAnsi="Helvetica Light"/>
          <w:sz w:val="20"/>
          <w:szCs w:val="20"/>
        </w:rPr>
        <w:t>informieren können.</w:t>
      </w:r>
    </w:p>
    <w:p w14:paraId="348496F7" w14:textId="1DEA7414" w:rsidR="00DE647F" w:rsidRPr="00015D49" w:rsidRDefault="00DE647F" w:rsidP="00CD5C48">
      <w:pPr>
        <w:spacing w:line="276" w:lineRule="auto"/>
        <w:jc w:val="both"/>
        <w:rPr>
          <w:rFonts w:ascii="Helvetica Light" w:hAnsi="Helvetica Light"/>
          <w:sz w:val="20"/>
          <w:szCs w:val="20"/>
        </w:rPr>
      </w:pPr>
      <w:r w:rsidRPr="00015D49">
        <w:rPr>
          <w:rFonts w:ascii="Helvetica Light" w:hAnsi="Helvetica Light"/>
          <w:sz w:val="20"/>
          <w:szCs w:val="20"/>
        </w:rPr>
        <w:t>Ich bin sicher, dass Sie von dieser bioidentischen Hormontherapie profitieren werden.</w:t>
      </w:r>
      <w:r w:rsidR="00DF0FA3" w:rsidRPr="00015D49">
        <w:rPr>
          <w:rFonts w:ascii="Helvetica Light" w:hAnsi="Helvetica Light"/>
          <w:sz w:val="20"/>
          <w:szCs w:val="20"/>
        </w:rPr>
        <w:t xml:space="preserve"> Bitte beachten Sie, dass </w:t>
      </w:r>
      <w:r w:rsidR="00200218">
        <w:rPr>
          <w:rFonts w:ascii="Helvetica Light" w:hAnsi="Helvetica Light"/>
          <w:sz w:val="20"/>
          <w:szCs w:val="20"/>
        </w:rPr>
        <w:t xml:space="preserve">BHT und </w:t>
      </w:r>
      <w:proofErr w:type="spellStart"/>
      <w:r w:rsidR="001D37FC">
        <w:rPr>
          <w:rFonts w:ascii="Helvetica Light" w:hAnsi="Helvetica Light"/>
          <w:sz w:val="20"/>
          <w:szCs w:val="20"/>
        </w:rPr>
        <w:t>Better</w:t>
      </w:r>
      <w:proofErr w:type="spellEnd"/>
      <w:r w:rsidR="00DF0FA3" w:rsidRPr="00015D49">
        <w:rPr>
          <w:rFonts w:ascii="Helvetica Light" w:hAnsi="Helvetica Light"/>
          <w:sz w:val="20"/>
          <w:szCs w:val="20"/>
        </w:rPr>
        <w:t xml:space="preserve"> </w:t>
      </w:r>
      <w:proofErr w:type="spellStart"/>
      <w:r w:rsidR="00DF0FA3" w:rsidRPr="00015D49">
        <w:rPr>
          <w:rFonts w:ascii="Helvetica Light" w:hAnsi="Helvetica Light"/>
          <w:sz w:val="20"/>
          <w:szCs w:val="20"/>
        </w:rPr>
        <w:t>Aging</w:t>
      </w:r>
      <w:proofErr w:type="spellEnd"/>
      <w:r w:rsidR="00DF0FA3" w:rsidRPr="00015D49">
        <w:rPr>
          <w:rFonts w:ascii="Helvetica Light" w:hAnsi="Helvetica Light"/>
          <w:sz w:val="20"/>
          <w:szCs w:val="20"/>
        </w:rPr>
        <w:t xml:space="preserve"> </w:t>
      </w:r>
      <w:r w:rsidR="00DF0FA3" w:rsidRPr="00015D49">
        <w:rPr>
          <w:rFonts w:ascii="Helvetica Light" w:hAnsi="Helvetica Light"/>
          <w:sz w:val="20"/>
          <w:szCs w:val="20"/>
          <w:u w:val="single"/>
        </w:rPr>
        <w:t>immer</w:t>
      </w:r>
      <w:r w:rsidR="00DF0FA3" w:rsidRPr="00015D49">
        <w:rPr>
          <w:rFonts w:ascii="Helvetica Light" w:hAnsi="Helvetica Light"/>
          <w:sz w:val="20"/>
          <w:szCs w:val="20"/>
        </w:rPr>
        <w:t xml:space="preserve"> Hand in Hand gehen</w:t>
      </w:r>
      <w:r w:rsidR="00B01E65">
        <w:rPr>
          <w:rFonts w:ascii="Helvetica Light" w:hAnsi="Helvetica Light"/>
          <w:sz w:val="20"/>
          <w:szCs w:val="20"/>
        </w:rPr>
        <w:t xml:space="preserve"> im Rahmen eines guten Longevity </w:t>
      </w:r>
      <w:r w:rsidR="001D37FC">
        <w:rPr>
          <w:rFonts w:ascii="Helvetica Light" w:hAnsi="Helvetica Light"/>
          <w:sz w:val="20"/>
          <w:szCs w:val="20"/>
        </w:rPr>
        <w:t xml:space="preserve">(Langlebigkeits-) </w:t>
      </w:r>
      <w:r w:rsidR="00B01E65">
        <w:rPr>
          <w:rFonts w:ascii="Helvetica Light" w:hAnsi="Helvetica Light"/>
          <w:sz w:val="20"/>
          <w:szCs w:val="20"/>
        </w:rPr>
        <w:t>Konzepts</w:t>
      </w:r>
      <w:r w:rsidR="00DF0FA3" w:rsidRPr="00015D49">
        <w:rPr>
          <w:rFonts w:ascii="Helvetica Light" w:hAnsi="Helvetica Light"/>
          <w:sz w:val="20"/>
          <w:szCs w:val="20"/>
        </w:rPr>
        <w:t>. D</w:t>
      </w:r>
      <w:r w:rsidR="007E3CD5" w:rsidRPr="00015D49">
        <w:rPr>
          <w:rFonts w:ascii="Helvetica Light" w:hAnsi="Helvetica Light"/>
          <w:sz w:val="20"/>
          <w:szCs w:val="20"/>
        </w:rPr>
        <w:t>a</w:t>
      </w:r>
      <w:r w:rsidR="00DF0FA3" w:rsidRPr="00015D49">
        <w:rPr>
          <w:rFonts w:ascii="Helvetica Light" w:hAnsi="Helvetica Light"/>
          <w:sz w:val="20"/>
          <w:szCs w:val="20"/>
        </w:rPr>
        <w:t>s bedeutet, dass Sie bewusst durchs Leben gehen und auf sich achten sollen. Dazu gehören:</w:t>
      </w:r>
    </w:p>
    <w:p w14:paraId="6DBD6B36" w14:textId="5EB71E45" w:rsidR="00DF0FA3" w:rsidRPr="00015D49" w:rsidRDefault="00DF0FA3" w:rsidP="00CD5C48">
      <w:pPr>
        <w:pStyle w:val="Listenabsatz"/>
        <w:numPr>
          <w:ilvl w:val="0"/>
          <w:numId w:val="10"/>
        </w:numPr>
        <w:spacing w:line="276" w:lineRule="auto"/>
        <w:jc w:val="both"/>
        <w:rPr>
          <w:rFonts w:ascii="Helvetica Light" w:hAnsi="Helvetica Light"/>
          <w:sz w:val="20"/>
          <w:szCs w:val="20"/>
        </w:rPr>
      </w:pPr>
      <w:r w:rsidRPr="00015D49">
        <w:rPr>
          <w:rFonts w:ascii="Helvetica Light" w:hAnsi="Helvetica Light"/>
          <w:sz w:val="20"/>
          <w:szCs w:val="20"/>
        </w:rPr>
        <w:t>Eine gesunde</w:t>
      </w:r>
      <w:r w:rsidR="00ED6E68">
        <w:rPr>
          <w:rFonts w:ascii="Helvetica Light" w:hAnsi="Helvetica Light"/>
          <w:sz w:val="20"/>
          <w:szCs w:val="20"/>
        </w:rPr>
        <w:t xml:space="preserve">, </w:t>
      </w:r>
      <w:r w:rsidRPr="00015D49">
        <w:rPr>
          <w:rFonts w:ascii="Helvetica Light" w:hAnsi="Helvetica Light"/>
          <w:sz w:val="20"/>
          <w:szCs w:val="20"/>
        </w:rPr>
        <w:t>ausgewogene Ernährung, möglich</w:t>
      </w:r>
      <w:r w:rsidR="006244A4">
        <w:rPr>
          <w:rFonts w:ascii="Helvetica Light" w:hAnsi="Helvetica Light"/>
          <w:sz w:val="20"/>
          <w:szCs w:val="20"/>
        </w:rPr>
        <w:t>st</w:t>
      </w:r>
      <w:r w:rsidRPr="00015D49">
        <w:rPr>
          <w:rFonts w:ascii="Helvetica Light" w:hAnsi="Helvetica Light"/>
          <w:sz w:val="20"/>
          <w:szCs w:val="20"/>
        </w:rPr>
        <w:t xml:space="preserve"> </w:t>
      </w:r>
      <w:r w:rsidR="00ED6E68">
        <w:rPr>
          <w:rFonts w:ascii="Helvetica Light" w:hAnsi="Helvetica Light"/>
          <w:sz w:val="20"/>
          <w:szCs w:val="20"/>
        </w:rPr>
        <w:t xml:space="preserve">als </w:t>
      </w:r>
      <w:proofErr w:type="spellStart"/>
      <w:r w:rsidRPr="00015D49">
        <w:rPr>
          <w:rFonts w:ascii="Helvetica Light" w:hAnsi="Helvetica Light"/>
          <w:sz w:val="20"/>
          <w:szCs w:val="20"/>
        </w:rPr>
        <w:t>keto</w:t>
      </w:r>
      <w:proofErr w:type="spellEnd"/>
      <w:r w:rsidR="006244A4">
        <w:rPr>
          <w:rFonts w:ascii="Helvetica Light" w:hAnsi="Helvetica Light"/>
          <w:sz w:val="20"/>
          <w:szCs w:val="20"/>
        </w:rPr>
        <w:t>-orientierte</w:t>
      </w:r>
      <w:r w:rsidR="00ED6E68">
        <w:rPr>
          <w:rFonts w:ascii="Helvetica Light" w:hAnsi="Helvetica Light"/>
          <w:sz w:val="20"/>
          <w:szCs w:val="20"/>
        </w:rPr>
        <w:t xml:space="preserve"> </w:t>
      </w:r>
      <w:r w:rsidRPr="00015D49">
        <w:rPr>
          <w:rFonts w:ascii="Helvetica Light" w:hAnsi="Helvetica Light"/>
          <w:sz w:val="20"/>
          <w:szCs w:val="20"/>
        </w:rPr>
        <w:t>mediterrane Küche</w:t>
      </w:r>
    </w:p>
    <w:p w14:paraId="071531BA" w14:textId="2C87B5A4" w:rsidR="00DF0FA3" w:rsidRPr="00015D49" w:rsidRDefault="006244A4" w:rsidP="00CD5C48">
      <w:pPr>
        <w:pStyle w:val="Listenabsatz"/>
        <w:numPr>
          <w:ilvl w:val="0"/>
          <w:numId w:val="10"/>
        </w:numPr>
        <w:spacing w:line="276" w:lineRule="auto"/>
        <w:jc w:val="both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 xml:space="preserve">Permanentes </w:t>
      </w:r>
      <w:r w:rsidR="00DF0FA3" w:rsidRPr="00015D49">
        <w:rPr>
          <w:rFonts w:ascii="Helvetica Light" w:hAnsi="Helvetica Light"/>
          <w:sz w:val="20"/>
          <w:szCs w:val="20"/>
        </w:rPr>
        <w:t>Intervallfasten nach der Methode 16</w:t>
      </w:r>
      <w:r>
        <w:rPr>
          <w:rFonts w:ascii="Helvetica Light" w:hAnsi="Helvetica Light"/>
          <w:sz w:val="20"/>
          <w:szCs w:val="20"/>
        </w:rPr>
        <w:t>:</w:t>
      </w:r>
      <w:r w:rsidR="00DF0FA3" w:rsidRPr="00015D49">
        <w:rPr>
          <w:rFonts w:ascii="Helvetica Light" w:hAnsi="Helvetica Light"/>
          <w:sz w:val="20"/>
          <w:szCs w:val="20"/>
        </w:rPr>
        <w:t>8</w:t>
      </w:r>
    </w:p>
    <w:p w14:paraId="5DCE1FAB" w14:textId="185A72B2" w:rsidR="00DF0FA3" w:rsidRDefault="00DF0FA3" w:rsidP="00CD5C48">
      <w:pPr>
        <w:pStyle w:val="Listenabsatz"/>
        <w:numPr>
          <w:ilvl w:val="0"/>
          <w:numId w:val="10"/>
        </w:numPr>
        <w:spacing w:line="276" w:lineRule="auto"/>
        <w:jc w:val="both"/>
        <w:rPr>
          <w:rFonts w:ascii="Helvetica Light" w:hAnsi="Helvetica Light"/>
          <w:sz w:val="20"/>
          <w:szCs w:val="20"/>
        </w:rPr>
      </w:pPr>
      <w:r w:rsidRPr="00015D49">
        <w:rPr>
          <w:rFonts w:ascii="Helvetica Light" w:hAnsi="Helvetica Light"/>
          <w:sz w:val="20"/>
          <w:szCs w:val="20"/>
        </w:rPr>
        <w:t>Mindestens 2x pro Woche Fitness und/oder Sport (Muskel- und Kardiotraining, Pilates, Yoga)</w:t>
      </w:r>
      <w:r w:rsidR="007E3CD5" w:rsidRPr="00015D49">
        <w:rPr>
          <w:rFonts w:ascii="Helvetica Light" w:hAnsi="Helvetica Light"/>
          <w:sz w:val="20"/>
          <w:szCs w:val="20"/>
        </w:rPr>
        <w:t xml:space="preserve"> </w:t>
      </w:r>
    </w:p>
    <w:p w14:paraId="30CE96D9" w14:textId="76090CC6" w:rsidR="00AC3DE2" w:rsidRPr="00015D49" w:rsidRDefault="00AC3DE2" w:rsidP="00CD5C48">
      <w:pPr>
        <w:pStyle w:val="Listenabsatz"/>
        <w:numPr>
          <w:ilvl w:val="0"/>
          <w:numId w:val="10"/>
        </w:numPr>
        <w:spacing w:line="276" w:lineRule="auto"/>
        <w:jc w:val="both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 xml:space="preserve">Ab dem 50. Lebensjahr wichtige Stoffe wie Q10 und NADH für die Energiegewinnung in den Mitochondrien oder Antioxidantien, Mineralstoffe und Vitamine für die Erhaltung einer gesunden Immunitätslage im zunehmenden Alter </w:t>
      </w:r>
      <w:r w:rsidR="001D37FC">
        <w:rPr>
          <w:rFonts w:ascii="Helvetica Light" w:hAnsi="Helvetica Light"/>
          <w:sz w:val="20"/>
          <w:szCs w:val="20"/>
        </w:rPr>
        <w:t xml:space="preserve">(Bezugsempfehlung beim Autor) </w:t>
      </w:r>
      <w:r>
        <w:rPr>
          <w:rFonts w:ascii="Helvetica Light" w:hAnsi="Helvetica Light"/>
          <w:sz w:val="20"/>
          <w:szCs w:val="20"/>
        </w:rPr>
        <w:t>ergänzen</w:t>
      </w:r>
    </w:p>
    <w:p w14:paraId="6457120D" w14:textId="77777777" w:rsidR="007A5398" w:rsidRPr="00015D49" w:rsidRDefault="007A5398" w:rsidP="00CD5C48">
      <w:pPr>
        <w:spacing w:line="276" w:lineRule="auto"/>
        <w:jc w:val="both"/>
        <w:rPr>
          <w:rFonts w:ascii="Helvetica Light" w:hAnsi="Helvetica Light"/>
          <w:sz w:val="20"/>
          <w:szCs w:val="20"/>
        </w:rPr>
      </w:pPr>
    </w:p>
    <w:p w14:paraId="3CFF05ED" w14:textId="124B25CA" w:rsidR="0092030D" w:rsidRPr="00015D49" w:rsidRDefault="0092030D" w:rsidP="00CD5C48">
      <w:pPr>
        <w:spacing w:line="276" w:lineRule="auto"/>
        <w:jc w:val="both"/>
        <w:rPr>
          <w:rFonts w:ascii="Helvetica Light" w:hAnsi="Helvetica Light"/>
          <w:b/>
          <w:bCs/>
          <w:sz w:val="20"/>
          <w:szCs w:val="20"/>
        </w:rPr>
      </w:pPr>
      <w:r w:rsidRPr="00015D49">
        <w:rPr>
          <w:rFonts w:ascii="Helvetica Light" w:hAnsi="Helvetica Light"/>
          <w:b/>
          <w:bCs/>
          <w:sz w:val="20"/>
          <w:szCs w:val="20"/>
        </w:rPr>
        <w:t>Wie läuft eine BHT ab?</w:t>
      </w:r>
    </w:p>
    <w:p w14:paraId="0A09C074" w14:textId="36BE5FCE" w:rsidR="00AB5D13" w:rsidRDefault="0092030D" w:rsidP="00CD5C48">
      <w:pPr>
        <w:pStyle w:val="Listenabsatz"/>
        <w:numPr>
          <w:ilvl w:val="0"/>
          <w:numId w:val="11"/>
        </w:numPr>
        <w:spacing w:line="276" w:lineRule="auto"/>
        <w:jc w:val="both"/>
        <w:rPr>
          <w:rFonts w:ascii="Helvetica Light" w:hAnsi="Helvetica Light"/>
          <w:sz w:val="20"/>
          <w:szCs w:val="20"/>
        </w:rPr>
      </w:pPr>
      <w:r w:rsidRPr="00015D49">
        <w:rPr>
          <w:rFonts w:ascii="Helvetica Light" w:hAnsi="Helvetica Light"/>
          <w:sz w:val="20"/>
          <w:szCs w:val="20"/>
        </w:rPr>
        <w:t xml:space="preserve">Sie kommen zu einer 1. Blutentnahme (BE) </w:t>
      </w:r>
      <w:r w:rsidR="007E3CD5" w:rsidRPr="00015D49">
        <w:rPr>
          <w:rFonts w:ascii="Helvetica Light" w:hAnsi="Helvetica Light"/>
          <w:sz w:val="20"/>
          <w:szCs w:val="20"/>
        </w:rPr>
        <w:t xml:space="preserve">in unser Zentrum </w:t>
      </w:r>
      <w:r w:rsidR="006244A4">
        <w:rPr>
          <w:rFonts w:ascii="Helvetica Light" w:hAnsi="Helvetica Light"/>
          <w:sz w:val="20"/>
          <w:szCs w:val="20"/>
        </w:rPr>
        <w:t xml:space="preserve">- </w:t>
      </w:r>
      <w:r w:rsidRPr="00015D49">
        <w:rPr>
          <w:rFonts w:ascii="Helvetica Light" w:hAnsi="Helvetica Light"/>
          <w:sz w:val="20"/>
          <w:szCs w:val="20"/>
        </w:rPr>
        <w:t xml:space="preserve">bitte </w:t>
      </w:r>
      <w:r w:rsidR="00B1477F">
        <w:rPr>
          <w:rFonts w:ascii="Helvetica Light" w:hAnsi="Helvetica Light"/>
          <w:sz w:val="20"/>
          <w:szCs w:val="20"/>
        </w:rPr>
        <w:t>frühmorgens nüchtern</w:t>
      </w:r>
    </w:p>
    <w:p w14:paraId="1E33FB84" w14:textId="20C045F8" w:rsidR="006244A4" w:rsidRPr="00015D49" w:rsidRDefault="006244A4" w:rsidP="00CD5C48">
      <w:pPr>
        <w:pStyle w:val="Listenabsatz"/>
        <w:numPr>
          <w:ilvl w:val="0"/>
          <w:numId w:val="11"/>
        </w:numPr>
        <w:spacing w:line="276" w:lineRule="auto"/>
        <w:jc w:val="both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 xml:space="preserve">Sie sollten dann auch den </w:t>
      </w:r>
      <w:proofErr w:type="spellStart"/>
      <w:r>
        <w:rPr>
          <w:rFonts w:ascii="Helvetica Light" w:hAnsi="Helvetica Light"/>
          <w:sz w:val="20"/>
          <w:szCs w:val="20"/>
        </w:rPr>
        <w:t>ausgefüllkten</w:t>
      </w:r>
      <w:proofErr w:type="spellEnd"/>
      <w:r>
        <w:rPr>
          <w:rFonts w:ascii="Helvetica Light" w:hAnsi="Helvetica Light"/>
          <w:sz w:val="20"/>
          <w:szCs w:val="20"/>
        </w:rPr>
        <w:t xml:space="preserve"> Fragebogen «Wechseljahre» Frau oder Mann abgeben</w:t>
      </w:r>
    </w:p>
    <w:p w14:paraId="6ED3AE2E" w14:textId="6E8AA4F6" w:rsidR="00015D49" w:rsidRDefault="00AB5D13" w:rsidP="00CD5C48">
      <w:pPr>
        <w:pStyle w:val="Listenabsatz"/>
        <w:numPr>
          <w:ilvl w:val="0"/>
          <w:numId w:val="11"/>
        </w:numPr>
        <w:spacing w:line="276" w:lineRule="auto"/>
        <w:jc w:val="both"/>
        <w:rPr>
          <w:rFonts w:ascii="Helvetica Light" w:hAnsi="Helvetica Light"/>
          <w:sz w:val="20"/>
          <w:szCs w:val="20"/>
        </w:rPr>
      </w:pPr>
      <w:r w:rsidRPr="00015D49">
        <w:rPr>
          <w:rFonts w:ascii="Helvetica Light" w:hAnsi="Helvetica Light"/>
          <w:sz w:val="20"/>
          <w:szCs w:val="20"/>
        </w:rPr>
        <w:t>I</w:t>
      </w:r>
      <w:r w:rsidR="00B1477F">
        <w:rPr>
          <w:rFonts w:ascii="Helvetica Light" w:hAnsi="Helvetica Light"/>
          <w:sz w:val="20"/>
          <w:szCs w:val="20"/>
        </w:rPr>
        <w:t>n einem</w:t>
      </w:r>
      <w:r w:rsidRPr="00015D49">
        <w:rPr>
          <w:rFonts w:ascii="Helvetica Light" w:hAnsi="Helvetica Light"/>
          <w:sz w:val="20"/>
          <w:szCs w:val="20"/>
        </w:rPr>
        <w:t xml:space="preserve"> </w:t>
      </w:r>
      <w:r w:rsidR="00B1477F">
        <w:rPr>
          <w:rFonts w:ascii="Helvetica Light" w:hAnsi="Helvetica Light"/>
          <w:sz w:val="20"/>
          <w:szCs w:val="20"/>
        </w:rPr>
        <w:t xml:space="preserve">späteren </w:t>
      </w:r>
      <w:r w:rsidRPr="00015D49">
        <w:rPr>
          <w:rFonts w:ascii="Helvetica Light" w:hAnsi="Helvetica Light"/>
          <w:sz w:val="20"/>
          <w:szCs w:val="20"/>
        </w:rPr>
        <w:t xml:space="preserve">Arztgespräch </w:t>
      </w:r>
      <w:r w:rsidR="006244A4">
        <w:rPr>
          <w:rFonts w:ascii="Helvetica Light" w:hAnsi="Helvetica Light"/>
          <w:sz w:val="20"/>
          <w:szCs w:val="20"/>
        </w:rPr>
        <w:t xml:space="preserve">wird dieser Fragebogen von Ihrem Spezialisten ausgewertet und Ihre </w:t>
      </w:r>
      <w:proofErr w:type="spellStart"/>
      <w:r w:rsidR="006244A4">
        <w:rPr>
          <w:rFonts w:ascii="Helvetica Light" w:hAnsi="Helvetica Light"/>
          <w:sz w:val="20"/>
          <w:szCs w:val="20"/>
        </w:rPr>
        <w:t>persöliche</w:t>
      </w:r>
      <w:proofErr w:type="spellEnd"/>
      <w:r w:rsidR="006244A4">
        <w:rPr>
          <w:rFonts w:ascii="Helvetica Light" w:hAnsi="Helvetica Light"/>
          <w:sz w:val="20"/>
          <w:szCs w:val="20"/>
        </w:rPr>
        <w:t xml:space="preserve"> Anamnese (Krankengeschichte) wird erhoben. Es werden </w:t>
      </w:r>
      <w:r w:rsidRPr="00015D49">
        <w:rPr>
          <w:rFonts w:ascii="Helvetica Light" w:hAnsi="Helvetica Light"/>
          <w:sz w:val="20"/>
          <w:szCs w:val="20"/>
        </w:rPr>
        <w:t xml:space="preserve">alle </w:t>
      </w:r>
      <w:r w:rsidR="006244A4">
        <w:rPr>
          <w:rFonts w:ascii="Helvetica Light" w:hAnsi="Helvetica Light"/>
          <w:sz w:val="20"/>
          <w:szCs w:val="20"/>
        </w:rPr>
        <w:t xml:space="preserve">Laborwerte, insbesondere die </w:t>
      </w:r>
      <w:r w:rsidRPr="00015D49">
        <w:rPr>
          <w:rFonts w:ascii="Helvetica Light" w:hAnsi="Helvetica Light"/>
          <w:sz w:val="20"/>
          <w:szCs w:val="20"/>
        </w:rPr>
        <w:t>Hormone und deren Bedeutung erläutert</w:t>
      </w:r>
      <w:r w:rsidR="001A37EB" w:rsidRPr="00015D49">
        <w:rPr>
          <w:rFonts w:ascii="Helvetica Light" w:hAnsi="Helvetica Light"/>
          <w:sz w:val="20"/>
          <w:szCs w:val="20"/>
        </w:rPr>
        <w:t>, eventuelle Abweichungen erklärt und ggf. Empfehlungen zu einem Hormonausgleich (Hormon Balance) gegeben</w:t>
      </w:r>
    </w:p>
    <w:p w14:paraId="5513B0B6" w14:textId="05CB99B0" w:rsidR="001A37EB" w:rsidRPr="00015D49" w:rsidRDefault="001A37EB" w:rsidP="00CD5C48">
      <w:pPr>
        <w:pStyle w:val="Listenabsatz"/>
        <w:numPr>
          <w:ilvl w:val="0"/>
          <w:numId w:val="11"/>
        </w:numPr>
        <w:spacing w:line="276" w:lineRule="auto"/>
        <w:jc w:val="both"/>
        <w:rPr>
          <w:rFonts w:ascii="Helvetica Light" w:hAnsi="Helvetica Light"/>
          <w:sz w:val="20"/>
          <w:szCs w:val="20"/>
        </w:rPr>
      </w:pPr>
      <w:r w:rsidRPr="00015D49">
        <w:rPr>
          <w:rFonts w:ascii="Helvetica Light" w:hAnsi="Helvetica Light"/>
          <w:sz w:val="20"/>
          <w:szCs w:val="20"/>
        </w:rPr>
        <w:t xml:space="preserve">Es folgt ein sogenanntes Individual-Rezept, welches Sie an unserer Rezeption zusammen mit einem Datenbogen für die Apotheke inkl. einem bereits </w:t>
      </w:r>
      <w:proofErr w:type="spellStart"/>
      <w:r w:rsidRPr="00015D49">
        <w:rPr>
          <w:rFonts w:ascii="Helvetica Light" w:hAnsi="Helvetica Light"/>
          <w:sz w:val="20"/>
          <w:szCs w:val="20"/>
        </w:rPr>
        <w:t>franktierten</w:t>
      </w:r>
      <w:proofErr w:type="spellEnd"/>
      <w:r w:rsidRPr="00015D49">
        <w:rPr>
          <w:rFonts w:ascii="Helvetica Light" w:hAnsi="Helvetica Light"/>
          <w:sz w:val="20"/>
          <w:szCs w:val="20"/>
        </w:rPr>
        <w:t xml:space="preserve"> Umschlag zum Versand ausgehändigt bekommen</w:t>
      </w:r>
    </w:p>
    <w:p w14:paraId="3DD37BCC" w14:textId="521B0C74" w:rsidR="00ED6E68" w:rsidRDefault="001A37EB" w:rsidP="00CD5C48">
      <w:pPr>
        <w:pStyle w:val="Listenabsatz"/>
        <w:numPr>
          <w:ilvl w:val="0"/>
          <w:numId w:val="11"/>
        </w:numPr>
        <w:spacing w:line="276" w:lineRule="auto"/>
        <w:jc w:val="both"/>
        <w:rPr>
          <w:rFonts w:ascii="Helvetica Light" w:hAnsi="Helvetica Light"/>
          <w:sz w:val="20"/>
          <w:szCs w:val="20"/>
        </w:rPr>
      </w:pPr>
      <w:r w:rsidRPr="00015D49">
        <w:rPr>
          <w:rFonts w:ascii="Helvetica Light" w:hAnsi="Helvetica Light"/>
          <w:sz w:val="20"/>
          <w:szCs w:val="20"/>
        </w:rPr>
        <w:t xml:space="preserve">die bioidentischen Hormone werden nach Eingang Ihrer Unterlagen von der </w:t>
      </w:r>
      <w:r w:rsidR="006244A4">
        <w:rPr>
          <w:rFonts w:ascii="Helvetica Light" w:hAnsi="Helvetica Light"/>
          <w:sz w:val="20"/>
          <w:szCs w:val="20"/>
        </w:rPr>
        <w:t xml:space="preserve">spezialisierten </w:t>
      </w:r>
      <w:r w:rsidRPr="00015D49">
        <w:rPr>
          <w:rFonts w:ascii="Helvetica Light" w:hAnsi="Helvetica Light"/>
          <w:sz w:val="20"/>
          <w:szCs w:val="20"/>
        </w:rPr>
        <w:t xml:space="preserve">Apotheke </w:t>
      </w:r>
      <w:proofErr w:type="spellStart"/>
      <w:r w:rsidRPr="00015D49">
        <w:rPr>
          <w:rFonts w:ascii="Helvetica Light" w:hAnsi="Helvetica Light"/>
          <w:sz w:val="20"/>
          <w:szCs w:val="20"/>
        </w:rPr>
        <w:t>Vitaluce</w:t>
      </w:r>
      <w:proofErr w:type="spellEnd"/>
      <w:r w:rsidRPr="00015D49">
        <w:rPr>
          <w:rFonts w:ascii="Helvetica Light" w:hAnsi="Helvetica Light"/>
          <w:sz w:val="20"/>
          <w:szCs w:val="20"/>
        </w:rPr>
        <w:t xml:space="preserve"> in Hochdorf frisch aus </w:t>
      </w:r>
      <w:proofErr w:type="spellStart"/>
      <w:r w:rsidR="00200218">
        <w:rPr>
          <w:rFonts w:ascii="Helvetica Light" w:hAnsi="Helvetica Light"/>
          <w:sz w:val="20"/>
          <w:szCs w:val="20"/>
        </w:rPr>
        <w:t>Yamswurzele</w:t>
      </w:r>
      <w:r w:rsidR="007A5398" w:rsidRPr="00015D49">
        <w:rPr>
          <w:rFonts w:ascii="Helvetica Light" w:hAnsi="Helvetica Light"/>
          <w:sz w:val="20"/>
          <w:szCs w:val="20"/>
        </w:rPr>
        <w:t>xtrakten</w:t>
      </w:r>
      <w:proofErr w:type="spellEnd"/>
      <w:r w:rsidR="007A5398" w:rsidRPr="00015D49">
        <w:rPr>
          <w:rFonts w:ascii="Helvetica Light" w:hAnsi="Helvetica Light"/>
          <w:sz w:val="20"/>
          <w:szCs w:val="20"/>
        </w:rPr>
        <w:t xml:space="preserve"> </w:t>
      </w:r>
      <w:r w:rsidRPr="00015D49">
        <w:rPr>
          <w:rFonts w:ascii="Helvetica Light" w:hAnsi="Helvetica Light"/>
          <w:sz w:val="20"/>
          <w:szCs w:val="20"/>
        </w:rPr>
        <w:t xml:space="preserve">hergestellt und nach </w:t>
      </w:r>
      <w:r w:rsidR="00200218">
        <w:rPr>
          <w:rFonts w:ascii="Helvetica Light" w:hAnsi="Helvetica Light"/>
          <w:sz w:val="20"/>
          <w:szCs w:val="20"/>
        </w:rPr>
        <w:t>ca.</w:t>
      </w:r>
      <w:r w:rsidRPr="00015D49">
        <w:rPr>
          <w:rFonts w:ascii="Helvetica Light" w:hAnsi="Helvetica Light"/>
          <w:sz w:val="20"/>
          <w:szCs w:val="20"/>
        </w:rPr>
        <w:t xml:space="preserve"> </w:t>
      </w:r>
      <w:r w:rsidR="006244A4">
        <w:rPr>
          <w:rFonts w:ascii="Helvetica Light" w:hAnsi="Helvetica Light"/>
          <w:sz w:val="20"/>
          <w:szCs w:val="20"/>
        </w:rPr>
        <w:t xml:space="preserve">3 bis </w:t>
      </w:r>
      <w:r w:rsidRPr="00015D49">
        <w:rPr>
          <w:rFonts w:ascii="Helvetica Light" w:hAnsi="Helvetica Light"/>
          <w:sz w:val="20"/>
          <w:szCs w:val="20"/>
        </w:rPr>
        <w:t>7 Werktagen zu Ihnen nach Hause geschickt</w:t>
      </w:r>
    </w:p>
    <w:p w14:paraId="756F5574" w14:textId="64A7B431" w:rsidR="001A37EB" w:rsidRPr="00ED6E68" w:rsidRDefault="001A37EB" w:rsidP="00CD5C48">
      <w:pPr>
        <w:pStyle w:val="Listenabsatz"/>
        <w:numPr>
          <w:ilvl w:val="0"/>
          <w:numId w:val="11"/>
        </w:numPr>
        <w:spacing w:line="276" w:lineRule="auto"/>
        <w:jc w:val="both"/>
        <w:rPr>
          <w:rFonts w:ascii="Helvetica Light" w:hAnsi="Helvetica Light"/>
          <w:sz w:val="20"/>
          <w:szCs w:val="20"/>
        </w:rPr>
      </w:pPr>
      <w:r w:rsidRPr="00ED6E68">
        <w:rPr>
          <w:rFonts w:ascii="Helvetica Light" w:hAnsi="Helvetica Light"/>
          <w:sz w:val="20"/>
          <w:szCs w:val="20"/>
        </w:rPr>
        <w:t xml:space="preserve">am </w:t>
      </w:r>
      <w:proofErr w:type="spellStart"/>
      <w:r w:rsidRPr="00ED6E68">
        <w:rPr>
          <w:rFonts w:ascii="Helvetica Light" w:hAnsi="Helvetica Light"/>
          <w:sz w:val="20"/>
          <w:szCs w:val="20"/>
        </w:rPr>
        <w:t>Ankunkunftstag</w:t>
      </w:r>
      <w:proofErr w:type="spellEnd"/>
      <w:r w:rsidRPr="00ED6E68">
        <w:rPr>
          <w:rFonts w:ascii="Helvetica Light" w:hAnsi="Helvetica Light"/>
          <w:sz w:val="20"/>
          <w:szCs w:val="20"/>
        </w:rPr>
        <w:t xml:space="preserve"> Ihrer Medis melden Sie sich bitte wieder bei unserer Rezeption und verein</w:t>
      </w:r>
      <w:r w:rsidR="00ED6E68">
        <w:rPr>
          <w:rFonts w:ascii="Helvetica Light" w:hAnsi="Helvetica Light"/>
          <w:sz w:val="20"/>
          <w:szCs w:val="20"/>
        </w:rPr>
        <w:t>-</w:t>
      </w:r>
      <w:r w:rsidRPr="00ED6E68">
        <w:rPr>
          <w:rFonts w:ascii="Helvetica Light" w:hAnsi="Helvetica Light"/>
          <w:sz w:val="20"/>
          <w:szCs w:val="20"/>
        </w:rPr>
        <w:t>baren den 2. Termin zur BE 1 Monat nach Start</w:t>
      </w:r>
      <w:r w:rsidR="007E3CD5" w:rsidRPr="00ED6E68">
        <w:rPr>
          <w:rFonts w:ascii="Helvetica Light" w:hAnsi="Helvetica Light"/>
          <w:sz w:val="20"/>
          <w:szCs w:val="20"/>
        </w:rPr>
        <w:t xml:space="preserve"> oder Dosisänderung</w:t>
      </w:r>
    </w:p>
    <w:p w14:paraId="6D7BD479" w14:textId="64B31223" w:rsidR="00ED6E68" w:rsidRPr="00200218" w:rsidRDefault="001A37EB" w:rsidP="00CD5C48">
      <w:pPr>
        <w:pStyle w:val="Listenabsatz"/>
        <w:numPr>
          <w:ilvl w:val="0"/>
          <w:numId w:val="11"/>
        </w:numPr>
        <w:spacing w:line="276" w:lineRule="auto"/>
        <w:ind w:left="360"/>
        <w:jc w:val="both"/>
        <w:rPr>
          <w:rFonts w:ascii="Helvetica Light" w:hAnsi="Helvetica Light"/>
          <w:sz w:val="20"/>
          <w:szCs w:val="20"/>
          <w:u w:val="single"/>
        </w:rPr>
      </w:pPr>
      <w:r w:rsidRPr="00200218">
        <w:rPr>
          <w:rFonts w:ascii="Helvetica Light" w:hAnsi="Helvetica Light"/>
          <w:sz w:val="20"/>
          <w:szCs w:val="20"/>
        </w:rPr>
        <w:t>Kontrollen erfolgen so lange monatlich</w:t>
      </w:r>
      <w:r w:rsidR="007E3CD5" w:rsidRPr="00200218">
        <w:rPr>
          <w:rFonts w:ascii="Helvetica Light" w:hAnsi="Helvetica Light"/>
          <w:sz w:val="20"/>
          <w:szCs w:val="20"/>
        </w:rPr>
        <w:t xml:space="preserve"> oder alle 2</w:t>
      </w:r>
      <w:r w:rsidR="001D37FC">
        <w:rPr>
          <w:rFonts w:ascii="Helvetica Light" w:hAnsi="Helvetica Light"/>
          <w:sz w:val="20"/>
          <w:szCs w:val="20"/>
        </w:rPr>
        <w:t>-3</w:t>
      </w:r>
      <w:r w:rsidR="007E3CD5" w:rsidRPr="00200218">
        <w:rPr>
          <w:rFonts w:ascii="Helvetica Light" w:hAnsi="Helvetica Light"/>
          <w:sz w:val="20"/>
          <w:szCs w:val="20"/>
        </w:rPr>
        <w:t xml:space="preserve"> Monate</w:t>
      </w:r>
      <w:r w:rsidRPr="00200218">
        <w:rPr>
          <w:rFonts w:ascii="Helvetica Light" w:hAnsi="Helvetica Light"/>
          <w:sz w:val="20"/>
          <w:szCs w:val="20"/>
        </w:rPr>
        <w:t>, bis Ihr Arzt mit den Hormonspiegel</w:t>
      </w:r>
      <w:r w:rsidR="007E3CD5" w:rsidRPr="00200218">
        <w:rPr>
          <w:rFonts w:ascii="Helvetica Light" w:hAnsi="Helvetica Light"/>
          <w:sz w:val="20"/>
          <w:szCs w:val="20"/>
        </w:rPr>
        <w:t>n</w:t>
      </w:r>
      <w:r w:rsidRPr="00200218">
        <w:rPr>
          <w:rFonts w:ascii="Helvetica Light" w:hAnsi="Helvetica Light"/>
          <w:sz w:val="20"/>
          <w:szCs w:val="20"/>
        </w:rPr>
        <w:t xml:space="preserve"> </w:t>
      </w:r>
      <w:r w:rsidR="001D37FC">
        <w:rPr>
          <w:rFonts w:ascii="Helvetica Light" w:hAnsi="Helvetica Light"/>
          <w:sz w:val="20"/>
          <w:szCs w:val="20"/>
        </w:rPr>
        <w:t xml:space="preserve">bei Ihnen </w:t>
      </w:r>
      <w:r w:rsidRPr="00200218">
        <w:rPr>
          <w:rFonts w:ascii="Helvetica Light" w:hAnsi="Helvetica Light"/>
          <w:sz w:val="20"/>
          <w:szCs w:val="20"/>
        </w:rPr>
        <w:t xml:space="preserve">zufrieden ist und Sie </w:t>
      </w:r>
      <w:r w:rsidR="00200218" w:rsidRPr="00200218">
        <w:rPr>
          <w:rFonts w:ascii="Helvetica Light" w:hAnsi="Helvetica Light"/>
          <w:sz w:val="20"/>
          <w:szCs w:val="20"/>
        </w:rPr>
        <w:t>sich wohlfühlen</w:t>
      </w:r>
      <w:r w:rsidR="008F18BD" w:rsidRPr="00200218">
        <w:rPr>
          <w:rFonts w:ascii="Helvetica Light" w:hAnsi="Helvetica Light"/>
          <w:sz w:val="20"/>
          <w:szCs w:val="20"/>
        </w:rPr>
        <w:t xml:space="preserve"> – danach </w:t>
      </w:r>
      <w:r w:rsidR="00ED6E68" w:rsidRPr="00200218">
        <w:rPr>
          <w:rFonts w:ascii="Helvetica Light" w:hAnsi="Helvetica Light"/>
          <w:sz w:val="20"/>
          <w:szCs w:val="20"/>
        </w:rPr>
        <w:t xml:space="preserve">erfolgen </w:t>
      </w:r>
      <w:r w:rsidR="00200218" w:rsidRPr="00200218">
        <w:rPr>
          <w:rFonts w:ascii="Helvetica Light" w:hAnsi="Helvetica Light"/>
          <w:sz w:val="20"/>
          <w:szCs w:val="20"/>
        </w:rPr>
        <w:t>die</w:t>
      </w:r>
      <w:r w:rsidR="001D37FC">
        <w:rPr>
          <w:rFonts w:ascii="Helvetica Light" w:hAnsi="Helvetica Light"/>
          <w:sz w:val="20"/>
          <w:szCs w:val="20"/>
        </w:rPr>
        <w:t xml:space="preserve"> Kontrollen</w:t>
      </w:r>
      <w:r w:rsidR="00200218" w:rsidRPr="00200218">
        <w:rPr>
          <w:rFonts w:ascii="Helvetica Light" w:hAnsi="Helvetica Light"/>
          <w:sz w:val="20"/>
          <w:szCs w:val="20"/>
        </w:rPr>
        <w:t xml:space="preserve"> </w:t>
      </w:r>
      <w:r w:rsidR="008F18BD" w:rsidRPr="00200218">
        <w:rPr>
          <w:rFonts w:ascii="Helvetica Light" w:hAnsi="Helvetica Light"/>
          <w:sz w:val="20"/>
          <w:szCs w:val="20"/>
        </w:rPr>
        <w:t>nur noch halbjährlich</w:t>
      </w:r>
      <w:r w:rsidR="00200218" w:rsidRPr="00200218">
        <w:rPr>
          <w:rFonts w:ascii="Helvetica Light" w:hAnsi="Helvetica Light"/>
          <w:sz w:val="20"/>
          <w:szCs w:val="20"/>
        </w:rPr>
        <w:t>.</w:t>
      </w:r>
    </w:p>
    <w:p w14:paraId="5A963418" w14:textId="77777777" w:rsidR="00F250FF" w:rsidRDefault="00F250FF" w:rsidP="00CD5C48">
      <w:pPr>
        <w:spacing w:line="276" w:lineRule="auto"/>
        <w:jc w:val="both"/>
        <w:rPr>
          <w:rFonts w:ascii="Helvetica Light" w:hAnsi="Helvetica Light"/>
          <w:b/>
          <w:bCs/>
          <w:sz w:val="20"/>
          <w:szCs w:val="20"/>
        </w:rPr>
      </w:pPr>
    </w:p>
    <w:p w14:paraId="2DD421F7" w14:textId="2580D5C9" w:rsidR="00ED6E68" w:rsidRDefault="008F18BD" w:rsidP="00CD5C48">
      <w:pPr>
        <w:spacing w:line="276" w:lineRule="auto"/>
        <w:ind w:left="360"/>
        <w:jc w:val="both"/>
        <w:rPr>
          <w:rFonts w:ascii="Helvetica Light" w:hAnsi="Helvetica Light"/>
          <w:sz w:val="20"/>
          <w:szCs w:val="20"/>
        </w:rPr>
      </w:pPr>
      <w:r w:rsidRPr="00ED6E68">
        <w:rPr>
          <w:rFonts w:ascii="Helvetica Light" w:hAnsi="Helvetica Light"/>
          <w:b/>
          <w:bCs/>
          <w:sz w:val="20"/>
          <w:szCs w:val="20"/>
        </w:rPr>
        <w:t>Folgendes gilt es unter BHT zu beachten:</w:t>
      </w:r>
      <w:r w:rsidRPr="00ED6E68">
        <w:rPr>
          <w:rFonts w:ascii="Helvetica Light" w:hAnsi="Helvetica Light"/>
          <w:sz w:val="20"/>
          <w:szCs w:val="20"/>
        </w:rPr>
        <w:t xml:space="preserve"> </w:t>
      </w:r>
    </w:p>
    <w:p w14:paraId="6B03462D" w14:textId="26F88DDB" w:rsidR="008F18BD" w:rsidRPr="00ED6E68" w:rsidRDefault="008F18BD" w:rsidP="00CD5C48">
      <w:pPr>
        <w:spacing w:line="276" w:lineRule="auto"/>
        <w:ind w:left="360"/>
        <w:jc w:val="both"/>
        <w:rPr>
          <w:rFonts w:ascii="Helvetica Light" w:hAnsi="Helvetica Light"/>
          <w:sz w:val="20"/>
          <w:szCs w:val="20"/>
        </w:rPr>
      </w:pPr>
      <w:r w:rsidRPr="00ED6E68">
        <w:rPr>
          <w:rFonts w:ascii="Helvetica Light" w:hAnsi="Helvetica Light"/>
          <w:sz w:val="20"/>
          <w:szCs w:val="20"/>
        </w:rPr>
        <w:t xml:space="preserve">Frauen sollen </w:t>
      </w:r>
      <w:r w:rsidR="00200218">
        <w:rPr>
          <w:rFonts w:ascii="Helvetica Light" w:hAnsi="Helvetica Light"/>
          <w:sz w:val="20"/>
          <w:szCs w:val="20"/>
        </w:rPr>
        <w:t>während einer BHT</w:t>
      </w:r>
      <w:r w:rsidRPr="00ED6E68">
        <w:rPr>
          <w:rFonts w:ascii="Helvetica Light" w:hAnsi="Helvetica Light"/>
          <w:sz w:val="20"/>
          <w:szCs w:val="20"/>
        </w:rPr>
        <w:t xml:space="preserve"> </w:t>
      </w:r>
      <w:r w:rsidR="001D37FC">
        <w:rPr>
          <w:rFonts w:ascii="Helvetica Light" w:hAnsi="Helvetica Light"/>
          <w:sz w:val="20"/>
          <w:szCs w:val="20"/>
        </w:rPr>
        <w:t>spätestens</w:t>
      </w:r>
      <w:r w:rsidRPr="00ED6E68">
        <w:rPr>
          <w:rFonts w:ascii="Helvetica Light" w:hAnsi="Helvetica Light"/>
          <w:sz w:val="20"/>
          <w:szCs w:val="20"/>
        </w:rPr>
        <w:t xml:space="preserve"> </w:t>
      </w:r>
      <w:r w:rsidR="001D37FC">
        <w:rPr>
          <w:rFonts w:ascii="Helvetica Light" w:hAnsi="Helvetica Light"/>
          <w:sz w:val="20"/>
          <w:szCs w:val="20"/>
        </w:rPr>
        <w:t>alle 2 Jahre</w:t>
      </w:r>
      <w:r w:rsidRPr="00ED6E68">
        <w:rPr>
          <w:rFonts w:ascii="Helvetica Light" w:hAnsi="Helvetica Light"/>
          <w:sz w:val="20"/>
          <w:szCs w:val="20"/>
        </w:rPr>
        <w:t xml:space="preserve"> </w:t>
      </w:r>
      <w:r w:rsidR="00200218">
        <w:rPr>
          <w:rFonts w:ascii="Helvetica Light" w:hAnsi="Helvetica Light"/>
          <w:sz w:val="20"/>
          <w:szCs w:val="20"/>
        </w:rPr>
        <w:t>zur</w:t>
      </w:r>
      <w:r w:rsidRPr="00ED6E68">
        <w:rPr>
          <w:rFonts w:ascii="Helvetica Light" w:hAnsi="Helvetica Light"/>
          <w:sz w:val="20"/>
          <w:szCs w:val="20"/>
        </w:rPr>
        <w:t xml:space="preserve"> gynäkologische</w:t>
      </w:r>
      <w:r w:rsidR="00200218">
        <w:rPr>
          <w:rFonts w:ascii="Helvetica Light" w:hAnsi="Helvetica Light"/>
          <w:sz w:val="20"/>
          <w:szCs w:val="20"/>
        </w:rPr>
        <w:t>n</w:t>
      </w:r>
      <w:r w:rsidRPr="00ED6E68">
        <w:rPr>
          <w:rFonts w:ascii="Helvetica Light" w:hAnsi="Helvetica Light"/>
          <w:sz w:val="20"/>
          <w:szCs w:val="20"/>
        </w:rPr>
        <w:t xml:space="preserve"> Kontrolle, mindestens alle 5 Jahre zur Mammografie und Männer </w:t>
      </w:r>
      <w:r w:rsidR="00200218">
        <w:rPr>
          <w:rFonts w:ascii="Helvetica Light" w:hAnsi="Helvetica Light"/>
          <w:sz w:val="20"/>
          <w:szCs w:val="20"/>
        </w:rPr>
        <w:t>in</w:t>
      </w:r>
      <w:r w:rsidRPr="00ED6E68">
        <w:rPr>
          <w:rFonts w:ascii="Helvetica Light" w:hAnsi="Helvetica Light"/>
          <w:sz w:val="20"/>
          <w:szCs w:val="20"/>
        </w:rPr>
        <w:t xml:space="preserve"> gleichen Zeitintervallen zum Urologen gehen </w:t>
      </w:r>
      <w:r w:rsidR="00200218">
        <w:rPr>
          <w:rFonts w:ascii="Helvetica Light" w:hAnsi="Helvetica Light"/>
          <w:sz w:val="20"/>
          <w:szCs w:val="20"/>
        </w:rPr>
        <w:t>oder ins GZK zur</w:t>
      </w:r>
      <w:r w:rsidR="007E3CD5" w:rsidRPr="00ED6E68">
        <w:rPr>
          <w:rFonts w:ascii="Helvetica Light" w:hAnsi="Helvetica Light"/>
          <w:sz w:val="20"/>
          <w:szCs w:val="20"/>
        </w:rPr>
        <w:t xml:space="preserve"> Vorsorgeuntersuchung</w:t>
      </w:r>
      <w:r w:rsidRPr="00ED6E68">
        <w:rPr>
          <w:rFonts w:ascii="Helvetica Light" w:hAnsi="Helvetica Light"/>
          <w:sz w:val="20"/>
          <w:szCs w:val="20"/>
        </w:rPr>
        <w:t xml:space="preserve"> inkl. </w:t>
      </w:r>
      <w:r w:rsidR="00200218">
        <w:rPr>
          <w:rFonts w:ascii="Helvetica Light" w:hAnsi="Helvetica Light"/>
          <w:sz w:val="20"/>
          <w:szCs w:val="20"/>
        </w:rPr>
        <w:t xml:space="preserve">PSA und </w:t>
      </w:r>
      <w:r w:rsidRPr="00ED6E68">
        <w:rPr>
          <w:rFonts w:ascii="Helvetica Light" w:hAnsi="Helvetica Light"/>
          <w:sz w:val="20"/>
          <w:szCs w:val="20"/>
        </w:rPr>
        <w:t xml:space="preserve">Ultraschall </w:t>
      </w:r>
      <w:r w:rsidR="00200218">
        <w:rPr>
          <w:rFonts w:ascii="Helvetica Light" w:hAnsi="Helvetica Light"/>
          <w:sz w:val="20"/>
          <w:szCs w:val="20"/>
        </w:rPr>
        <w:t>kommen.</w:t>
      </w:r>
    </w:p>
    <w:p w14:paraId="1B5EEC37" w14:textId="77777777" w:rsidR="00015D49" w:rsidRDefault="00015D49" w:rsidP="00CD5C48">
      <w:pPr>
        <w:spacing w:line="276" w:lineRule="auto"/>
        <w:ind w:left="360"/>
        <w:jc w:val="both"/>
        <w:rPr>
          <w:rFonts w:ascii="Helvetica Light" w:hAnsi="Helvetica Light"/>
          <w:sz w:val="20"/>
          <w:szCs w:val="20"/>
        </w:rPr>
      </w:pPr>
    </w:p>
    <w:p w14:paraId="4EA899F9" w14:textId="77777777" w:rsidR="00CD5C48" w:rsidRDefault="00CD5C48" w:rsidP="00CD5C48">
      <w:pPr>
        <w:spacing w:line="276" w:lineRule="auto"/>
        <w:ind w:left="360"/>
        <w:jc w:val="both"/>
        <w:rPr>
          <w:rFonts w:ascii="Helvetica Light" w:hAnsi="Helvetica Light"/>
          <w:b/>
          <w:bCs/>
          <w:sz w:val="20"/>
          <w:szCs w:val="20"/>
        </w:rPr>
      </w:pPr>
    </w:p>
    <w:p w14:paraId="6AB66372" w14:textId="77777777" w:rsidR="00D85C1F" w:rsidRDefault="00D85C1F" w:rsidP="00CD5C48">
      <w:pPr>
        <w:spacing w:line="276" w:lineRule="auto"/>
        <w:ind w:left="360"/>
        <w:jc w:val="both"/>
        <w:rPr>
          <w:rFonts w:ascii="Helvetica Light" w:hAnsi="Helvetica Light"/>
          <w:b/>
          <w:bCs/>
          <w:sz w:val="20"/>
          <w:szCs w:val="20"/>
        </w:rPr>
      </w:pPr>
    </w:p>
    <w:p w14:paraId="35140DC4" w14:textId="77777777" w:rsidR="00D85C1F" w:rsidRDefault="00D85C1F" w:rsidP="00CD5C48">
      <w:pPr>
        <w:spacing w:line="276" w:lineRule="auto"/>
        <w:ind w:left="360"/>
        <w:jc w:val="both"/>
        <w:rPr>
          <w:rFonts w:ascii="Helvetica Light" w:hAnsi="Helvetica Light"/>
          <w:b/>
          <w:bCs/>
          <w:sz w:val="20"/>
          <w:szCs w:val="20"/>
        </w:rPr>
      </w:pPr>
    </w:p>
    <w:p w14:paraId="52C71F92" w14:textId="77777777" w:rsidR="00AC3DE2" w:rsidRDefault="00AC3DE2" w:rsidP="00CD5C48">
      <w:pPr>
        <w:spacing w:line="276" w:lineRule="auto"/>
        <w:ind w:left="360"/>
        <w:jc w:val="both"/>
        <w:rPr>
          <w:rFonts w:ascii="Helvetica Light" w:hAnsi="Helvetica Light"/>
          <w:b/>
          <w:bCs/>
          <w:sz w:val="20"/>
          <w:szCs w:val="20"/>
        </w:rPr>
      </w:pPr>
    </w:p>
    <w:p w14:paraId="41AD9ADF" w14:textId="77777777" w:rsidR="00AC3DE2" w:rsidRDefault="00AC3DE2" w:rsidP="00CD5C48">
      <w:pPr>
        <w:spacing w:line="276" w:lineRule="auto"/>
        <w:ind w:left="360"/>
        <w:jc w:val="both"/>
        <w:rPr>
          <w:rFonts w:ascii="Helvetica Light" w:hAnsi="Helvetica Light"/>
          <w:b/>
          <w:bCs/>
          <w:sz w:val="20"/>
          <w:szCs w:val="20"/>
        </w:rPr>
      </w:pPr>
    </w:p>
    <w:p w14:paraId="7D97FDE5" w14:textId="77777777" w:rsidR="00AC3DE2" w:rsidRDefault="00AC3DE2" w:rsidP="00CD5C48">
      <w:pPr>
        <w:spacing w:line="276" w:lineRule="auto"/>
        <w:ind w:left="360"/>
        <w:jc w:val="both"/>
        <w:rPr>
          <w:rFonts w:ascii="Helvetica Light" w:hAnsi="Helvetica Light"/>
          <w:b/>
          <w:bCs/>
          <w:sz w:val="20"/>
          <w:szCs w:val="20"/>
        </w:rPr>
      </w:pPr>
    </w:p>
    <w:p w14:paraId="1603CB5B" w14:textId="77777777" w:rsidR="00AC3DE2" w:rsidRDefault="00AC3DE2" w:rsidP="00CD5C48">
      <w:pPr>
        <w:spacing w:line="276" w:lineRule="auto"/>
        <w:ind w:left="360"/>
        <w:jc w:val="both"/>
        <w:rPr>
          <w:rFonts w:ascii="Helvetica Light" w:hAnsi="Helvetica Light"/>
          <w:b/>
          <w:bCs/>
          <w:sz w:val="20"/>
          <w:szCs w:val="20"/>
        </w:rPr>
      </w:pPr>
    </w:p>
    <w:p w14:paraId="68C2C9C2" w14:textId="77777777" w:rsidR="00AC3DE2" w:rsidRDefault="00AC3DE2" w:rsidP="00CD5C48">
      <w:pPr>
        <w:spacing w:line="276" w:lineRule="auto"/>
        <w:ind w:left="360"/>
        <w:jc w:val="both"/>
        <w:rPr>
          <w:rFonts w:ascii="Helvetica Light" w:hAnsi="Helvetica Light"/>
          <w:b/>
          <w:bCs/>
          <w:sz w:val="20"/>
          <w:szCs w:val="20"/>
        </w:rPr>
      </w:pPr>
    </w:p>
    <w:p w14:paraId="3971196F" w14:textId="77777777" w:rsidR="00AC3DE2" w:rsidRDefault="00AC3DE2" w:rsidP="00CD5C48">
      <w:pPr>
        <w:spacing w:line="276" w:lineRule="auto"/>
        <w:ind w:left="360"/>
        <w:jc w:val="both"/>
        <w:rPr>
          <w:rFonts w:ascii="Helvetica Light" w:hAnsi="Helvetica Light"/>
          <w:b/>
          <w:bCs/>
          <w:sz w:val="20"/>
          <w:szCs w:val="20"/>
        </w:rPr>
      </w:pPr>
    </w:p>
    <w:p w14:paraId="3288D9CF" w14:textId="13C2F657" w:rsidR="008F18BD" w:rsidRDefault="008F18BD" w:rsidP="00CD5C48">
      <w:pPr>
        <w:spacing w:line="276" w:lineRule="auto"/>
        <w:ind w:left="360"/>
        <w:jc w:val="both"/>
        <w:rPr>
          <w:rFonts w:ascii="Helvetica Light" w:hAnsi="Helvetica Light"/>
          <w:b/>
          <w:bCs/>
          <w:sz w:val="20"/>
          <w:szCs w:val="20"/>
        </w:rPr>
      </w:pPr>
      <w:r w:rsidRPr="00015D49">
        <w:rPr>
          <w:rFonts w:ascii="Helvetica Light" w:hAnsi="Helvetica Light"/>
          <w:b/>
          <w:bCs/>
          <w:sz w:val="20"/>
          <w:szCs w:val="20"/>
        </w:rPr>
        <w:t>Welche Hormone checken wir:</w:t>
      </w:r>
    </w:p>
    <w:p w14:paraId="19CF8FBC" w14:textId="797E37B9" w:rsidR="00B1477F" w:rsidRPr="00B1477F" w:rsidRDefault="00B1477F" w:rsidP="00CD5C48">
      <w:pPr>
        <w:spacing w:line="276" w:lineRule="auto"/>
        <w:ind w:left="360"/>
        <w:jc w:val="both"/>
        <w:rPr>
          <w:rFonts w:ascii="Helvetica Light" w:hAnsi="Helvetica Light"/>
          <w:sz w:val="20"/>
          <w:szCs w:val="20"/>
        </w:rPr>
      </w:pPr>
      <w:r w:rsidRPr="00B1477F">
        <w:rPr>
          <w:rFonts w:ascii="Helvetica Light" w:hAnsi="Helvetica Light"/>
          <w:sz w:val="20"/>
          <w:szCs w:val="20"/>
        </w:rPr>
        <w:t xml:space="preserve">Es sind dies DHEA oder andere </w:t>
      </w:r>
      <w:r>
        <w:rPr>
          <w:rFonts w:ascii="Helvetica Light" w:hAnsi="Helvetica Light"/>
          <w:sz w:val="20"/>
          <w:szCs w:val="20"/>
        </w:rPr>
        <w:t>Prä-Hormone, SHBG</w:t>
      </w:r>
      <w:r w:rsidR="001D37FC">
        <w:rPr>
          <w:rFonts w:ascii="Helvetica Light" w:hAnsi="Helvetica Light"/>
          <w:sz w:val="20"/>
          <w:szCs w:val="20"/>
        </w:rPr>
        <w:t xml:space="preserve"> (Transporthormon)</w:t>
      </w:r>
      <w:r>
        <w:rPr>
          <w:rFonts w:ascii="Helvetica Light" w:hAnsi="Helvetica Light"/>
          <w:sz w:val="20"/>
          <w:szCs w:val="20"/>
        </w:rPr>
        <w:t xml:space="preserve">, die </w:t>
      </w:r>
      <w:r w:rsidR="00B71A81">
        <w:rPr>
          <w:rFonts w:ascii="Helvetica Light" w:hAnsi="Helvetica Light"/>
          <w:sz w:val="20"/>
          <w:szCs w:val="20"/>
        </w:rPr>
        <w:t xml:space="preserve">androgenen, </w:t>
      </w:r>
      <w:proofErr w:type="spellStart"/>
      <w:r w:rsidR="00B71A81">
        <w:rPr>
          <w:rFonts w:ascii="Helvetica Light" w:hAnsi="Helvetica Light"/>
          <w:sz w:val="20"/>
          <w:szCs w:val="20"/>
        </w:rPr>
        <w:t>östrogenen</w:t>
      </w:r>
      <w:proofErr w:type="spellEnd"/>
      <w:r w:rsidR="00B71A81">
        <w:rPr>
          <w:rFonts w:ascii="Helvetica Light" w:hAnsi="Helvetica Light"/>
          <w:sz w:val="20"/>
          <w:szCs w:val="20"/>
        </w:rPr>
        <w:t xml:space="preserve"> H</w:t>
      </w:r>
      <w:r>
        <w:rPr>
          <w:rFonts w:ascii="Helvetica Light" w:hAnsi="Helvetica Light"/>
          <w:sz w:val="20"/>
          <w:szCs w:val="20"/>
        </w:rPr>
        <w:t>ormone</w:t>
      </w:r>
      <w:r w:rsidR="00B71A81">
        <w:rPr>
          <w:rFonts w:ascii="Helvetica Light" w:hAnsi="Helvetica Light"/>
          <w:sz w:val="20"/>
          <w:szCs w:val="20"/>
        </w:rPr>
        <w:t>, Cortisol und Insulin</w:t>
      </w:r>
      <w:r w:rsidR="00AC3DE2">
        <w:rPr>
          <w:rFonts w:ascii="Helvetica Light" w:hAnsi="Helvetica Light"/>
          <w:sz w:val="20"/>
          <w:szCs w:val="20"/>
        </w:rPr>
        <w:t xml:space="preserve">, </w:t>
      </w:r>
      <w:r w:rsidR="006244A4">
        <w:rPr>
          <w:rFonts w:ascii="Helvetica Light" w:hAnsi="Helvetica Light"/>
          <w:sz w:val="20"/>
          <w:szCs w:val="20"/>
        </w:rPr>
        <w:t xml:space="preserve">die Schilddrüsenhormone, Vitamin D, wichtige Co-Faktoren wie Kupfer und </w:t>
      </w:r>
      <w:proofErr w:type="spellStart"/>
      <w:proofErr w:type="gramStart"/>
      <w:r w:rsidR="006244A4">
        <w:rPr>
          <w:rFonts w:ascii="Helvetica Light" w:hAnsi="Helvetica Light"/>
          <w:sz w:val="20"/>
          <w:szCs w:val="20"/>
        </w:rPr>
        <w:t>Zink,</w:t>
      </w:r>
      <w:r w:rsidR="00AC3DE2">
        <w:rPr>
          <w:rFonts w:ascii="Helvetica Light" w:hAnsi="Helvetica Light"/>
          <w:sz w:val="20"/>
          <w:szCs w:val="20"/>
        </w:rPr>
        <w:t>ggf</w:t>
      </w:r>
      <w:proofErr w:type="spellEnd"/>
      <w:r w:rsidR="00AC3DE2">
        <w:rPr>
          <w:rFonts w:ascii="Helvetica Light" w:hAnsi="Helvetica Light"/>
          <w:sz w:val="20"/>
          <w:szCs w:val="20"/>
        </w:rPr>
        <w:t>.</w:t>
      </w:r>
      <w:proofErr w:type="gramEnd"/>
      <w:r w:rsidR="00AC3DE2">
        <w:rPr>
          <w:rFonts w:ascii="Helvetica Light" w:hAnsi="Helvetica Light"/>
          <w:sz w:val="20"/>
          <w:szCs w:val="20"/>
        </w:rPr>
        <w:t xml:space="preserve"> auch das Schlafhormon Melatonin</w:t>
      </w:r>
      <w:r w:rsidR="006244A4">
        <w:rPr>
          <w:rFonts w:ascii="Helvetica Light" w:hAnsi="Helvetica Light"/>
          <w:sz w:val="20"/>
          <w:szCs w:val="20"/>
        </w:rPr>
        <w:t xml:space="preserve"> oder auch ATP, unseren </w:t>
      </w:r>
      <w:r w:rsidR="00466A34">
        <w:rPr>
          <w:rFonts w:ascii="Helvetica Light" w:hAnsi="Helvetica Light"/>
          <w:sz w:val="20"/>
          <w:szCs w:val="20"/>
        </w:rPr>
        <w:t>Energieträger in den Mitochondrien.</w:t>
      </w:r>
    </w:p>
    <w:p w14:paraId="335DED84" w14:textId="1412FF45" w:rsidR="008F18BD" w:rsidRPr="00015D49" w:rsidRDefault="008F18BD" w:rsidP="00CD5C48">
      <w:pPr>
        <w:pStyle w:val="Listenabsatz"/>
        <w:numPr>
          <w:ilvl w:val="1"/>
          <w:numId w:val="11"/>
        </w:numPr>
        <w:spacing w:line="276" w:lineRule="auto"/>
        <w:jc w:val="both"/>
        <w:rPr>
          <w:rFonts w:ascii="Helvetica Light" w:hAnsi="Helvetica Light"/>
          <w:sz w:val="20"/>
          <w:szCs w:val="20"/>
        </w:rPr>
      </w:pPr>
      <w:r w:rsidRPr="00015D49">
        <w:rPr>
          <w:rFonts w:ascii="Helvetica Light" w:hAnsi="Helvetica Light"/>
          <w:sz w:val="20"/>
          <w:szCs w:val="20"/>
        </w:rPr>
        <w:t>Pregnenolon</w:t>
      </w:r>
      <w:r w:rsidR="00015D49">
        <w:rPr>
          <w:rFonts w:ascii="Helvetica Light" w:hAnsi="Helvetica Light"/>
          <w:sz w:val="20"/>
          <w:szCs w:val="20"/>
        </w:rPr>
        <w:t xml:space="preserve"> </w:t>
      </w:r>
      <w:r w:rsidRPr="00015D49">
        <w:rPr>
          <w:rFonts w:ascii="Helvetica Light" w:hAnsi="Helvetica Light"/>
          <w:sz w:val="20"/>
          <w:szCs w:val="20"/>
        </w:rPr>
        <w:t>als gehirnaktives Prä-Hormon bei Gedächtnis-</w:t>
      </w:r>
      <w:r w:rsidR="00015D49">
        <w:rPr>
          <w:rFonts w:ascii="Helvetica Light" w:hAnsi="Helvetica Light"/>
          <w:sz w:val="20"/>
          <w:szCs w:val="20"/>
        </w:rPr>
        <w:t xml:space="preserve"> </w:t>
      </w:r>
      <w:r w:rsidR="0003056B" w:rsidRPr="00015D49">
        <w:rPr>
          <w:rFonts w:ascii="Helvetica Light" w:hAnsi="Helvetica Light"/>
          <w:sz w:val="20"/>
          <w:szCs w:val="20"/>
        </w:rPr>
        <w:t xml:space="preserve">und </w:t>
      </w:r>
      <w:r w:rsidRPr="00015D49">
        <w:rPr>
          <w:rFonts w:ascii="Helvetica Light" w:hAnsi="Helvetica Light"/>
          <w:sz w:val="20"/>
          <w:szCs w:val="20"/>
        </w:rPr>
        <w:t>Konzentrations</w:t>
      </w:r>
      <w:r w:rsidR="00015D49">
        <w:rPr>
          <w:rFonts w:ascii="Helvetica Light" w:hAnsi="Helvetica Light"/>
          <w:sz w:val="20"/>
          <w:szCs w:val="20"/>
        </w:rPr>
        <w:t>-</w:t>
      </w:r>
      <w:r w:rsidRPr="00015D49">
        <w:rPr>
          <w:rFonts w:ascii="Helvetica Light" w:hAnsi="Helvetica Light"/>
          <w:sz w:val="20"/>
          <w:szCs w:val="20"/>
        </w:rPr>
        <w:t>störungen, Merkfähigkeitsproblemen</w:t>
      </w:r>
      <w:r w:rsidR="0003056B" w:rsidRPr="00015D49">
        <w:rPr>
          <w:rFonts w:ascii="Helvetica Light" w:hAnsi="Helvetica Light"/>
          <w:sz w:val="20"/>
          <w:szCs w:val="20"/>
        </w:rPr>
        <w:t xml:space="preserve"> – </w:t>
      </w:r>
      <w:r w:rsidR="001D37FC">
        <w:rPr>
          <w:rFonts w:ascii="Helvetica Light" w:hAnsi="Helvetica Light"/>
          <w:sz w:val="20"/>
          <w:szCs w:val="20"/>
        </w:rPr>
        <w:t xml:space="preserve">wird </w:t>
      </w:r>
      <w:r w:rsidR="0003056B" w:rsidRPr="00015D49">
        <w:rPr>
          <w:rFonts w:ascii="Helvetica Light" w:hAnsi="Helvetica Light"/>
          <w:sz w:val="20"/>
          <w:szCs w:val="20"/>
        </w:rPr>
        <w:t>nicht von der KK erstattet</w:t>
      </w:r>
    </w:p>
    <w:p w14:paraId="4B4F9A60" w14:textId="45945FD6" w:rsidR="0003056B" w:rsidRPr="00015D49" w:rsidRDefault="0003056B" w:rsidP="00CD5C48">
      <w:pPr>
        <w:pStyle w:val="Listenabsatz"/>
        <w:numPr>
          <w:ilvl w:val="1"/>
          <w:numId w:val="11"/>
        </w:numPr>
        <w:spacing w:line="276" w:lineRule="auto"/>
        <w:jc w:val="both"/>
        <w:rPr>
          <w:rFonts w:ascii="Helvetica Light" w:hAnsi="Helvetica Light"/>
          <w:sz w:val="20"/>
          <w:szCs w:val="20"/>
        </w:rPr>
      </w:pPr>
      <w:r w:rsidRPr="00015D49">
        <w:rPr>
          <w:rFonts w:ascii="Helvetica Light" w:hAnsi="Helvetica Light"/>
          <w:sz w:val="20"/>
          <w:szCs w:val="20"/>
        </w:rPr>
        <w:t xml:space="preserve">DHEA </w:t>
      </w:r>
      <w:r w:rsidR="00E07D99">
        <w:rPr>
          <w:rFonts w:ascii="Helvetica Light" w:hAnsi="Helvetica Light"/>
          <w:sz w:val="20"/>
          <w:szCs w:val="20"/>
        </w:rPr>
        <w:t xml:space="preserve">als </w:t>
      </w:r>
      <w:r w:rsidRPr="00015D49">
        <w:rPr>
          <w:rFonts w:ascii="Helvetica Light" w:hAnsi="Helvetica Light"/>
          <w:sz w:val="20"/>
          <w:szCs w:val="20"/>
        </w:rPr>
        <w:t xml:space="preserve">Prä-Hormon bei </w:t>
      </w:r>
      <w:r w:rsidRPr="00015D49">
        <w:rPr>
          <w:rFonts w:ascii="Helvetica" w:hAnsi="Helvetica" w:cs="Arial"/>
          <w:color w:val="4D5156"/>
          <w:sz w:val="20"/>
          <w:szCs w:val="20"/>
          <w:shd w:val="clear" w:color="auto" w:fill="FFFFFF"/>
        </w:rPr>
        <w:t xml:space="preserve">chronischem Müdigkeitssyndrom, Depressionen, Übergewicht, Autoimmunerkrankungen, bei Potenzproblemen beim Mann </w:t>
      </w:r>
      <w:r w:rsidR="00015D49">
        <w:rPr>
          <w:rFonts w:ascii="Helvetica" w:hAnsi="Helvetica" w:cs="Arial"/>
          <w:color w:val="4D5156"/>
          <w:sz w:val="20"/>
          <w:szCs w:val="20"/>
          <w:shd w:val="clear" w:color="auto" w:fill="FFFFFF"/>
        </w:rPr>
        <w:t>–</w:t>
      </w:r>
      <w:r w:rsidR="007E3CD5" w:rsidRPr="00015D49">
        <w:rPr>
          <w:rFonts w:ascii="Helvetica" w:hAnsi="Helvetica" w:cs="Arial"/>
          <w:color w:val="4D5156"/>
          <w:sz w:val="20"/>
          <w:szCs w:val="20"/>
          <w:shd w:val="clear" w:color="auto" w:fill="FFFFFF"/>
        </w:rPr>
        <w:t xml:space="preserve"> </w:t>
      </w:r>
      <w:r w:rsidR="001D37FC">
        <w:rPr>
          <w:rFonts w:ascii="Helvetica" w:hAnsi="Helvetica" w:cs="Arial"/>
          <w:color w:val="4D5156"/>
          <w:sz w:val="20"/>
          <w:szCs w:val="20"/>
          <w:shd w:val="clear" w:color="auto" w:fill="FFFFFF"/>
        </w:rPr>
        <w:t xml:space="preserve">wird </w:t>
      </w:r>
      <w:r w:rsidR="007E3CD5" w:rsidRPr="00015D49">
        <w:rPr>
          <w:rFonts w:ascii="Helvetica" w:hAnsi="Helvetica" w:cs="Arial"/>
          <w:color w:val="4D5156"/>
          <w:sz w:val="20"/>
          <w:szCs w:val="20"/>
          <w:shd w:val="clear" w:color="auto" w:fill="FFFFFF"/>
        </w:rPr>
        <w:t>von</w:t>
      </w:r>
      <w:r w:rsidR="00015D49">
        <w:rPr>
          <w:rFonts w:ascii="Helvetica" w:hAnsi="Helvetica" w:cs="Arial"/>
          <w:color w:val="4D5156"/>
          <w:sz w:val="20"/>
          <w:szCs w:val="20"/>
          <w:shd w:val="clear" w:color="auto" w:fill="FFFFFF"/>
        </w:rPr>
        <w:t xml:space="preserve"> </w:t>
      </w:r>
      <w:r w:rsidR="00E07D99">
        <w:rPr>
          <w:rFonts w:ascii="Helvetica" w:hAnsi="Helvetica" w:cs="Arial"/>
          <w:color w:val="4D5156"/>
          <w:sz w:val="20"/>
          <w:szCs w:val="20"/>
          <w:shd w:val="clear" w:color="auto" w:fill="FFFFFF"/>
        </w:rPr>
        <w:t>d</w:t>
      </w:r>
      <w:r w:rsidR="007E3CD5" w:rsidRPr="00015D49">
        <w:rPr>
          <w:rFonts w:ascii="Helvetica" w:hAnsi="Helvetica" w:cs="Arial"/>
          <w:color w:val="4D5156"/>
          <w:sz w:val="20"/>
          <w:szCs w:val="20"/>
          <w:shd w:val="clear" w:color="auto" w:fill="FFFFFF"/>
        </w:rPr>
        <w:t xml:space="preserve">en </w:t>
      </w:r>
      <w:proofErr w:type="spellStart"/>
      <w:r w:rsidR="007E3CD5" w:rsidRPr="00015D49">
        <w:rPr>
          <w:rFonts w:ascii="Helvetica" w:hAnsi="Helvetica" w:cs="Arial"/>
          <w:color w:val="4D5156"/>
          <w:sz w:val="20"/>
          <w:szCs w:val="20"/>
          <w:shd w:val="clear" w:color="auto" w:fill="FFFFFF"/>
        </w:rPr>
        <w:t>KKen</w:t>
      </w:r>
      <w:proofErr w:type="spellEnd"/>
      <w:r w:rsidR="007E3CD5" w:rsidRPr="00015D49">
        <w:rPr>
          <w:rFonts w:ascii="Helvetica" w:hAnsi="Helvetica" w:cs="Arial"/>
          <w:color w:val="4D5156"/>
          <w:sz w:val="20"/>
          <w:szCs w:val="20"/>
          <w:shd w:val="clear" w:color="auto" w:fill="FFFFFF"/>
        </w:rPr>
        <w:t xml:space="preserve"> nicht erstattet</w:t>
      </w:r>
    </w:p>
    <w:p w14:paraId="42F7BDD4" w14:textId="3459EE89" w:rsidR="0003056B" w:rsidRPr="00015D49" w:rsidRDefault="0003056B" w:rsidP="00CD5C48">
      <w:pPr>
        <w:pStyle w:val="Listenabsatz"/>
        <w:numPr>
          <w:ilvl w:val="1"/>
          <w:numId w:val="11"/>
        </w:numPr>
        <w:spacing w:line="276" w:lineRule="auto"/>
        <w:jc w:val="both"/>
        <w:rPr>
          <w:rFonts w:ascii="Helvetica Light" w:hAnsi="Helvetica Light"/>
          <w:sz w:val="20"/>
          <w:szCs w:val="20"/>
        </w:rPr>
      </w:pPr>
      <w:r w:rsidRPr="00015D49">
        <w:rPr>
          <w:rFonts w:ascii="Helvetica Light" w:hAnsi="Helvetica Light"/>
          <w:sz w:val="20"/>
          <w:szCs w:val="20"/>
        </w:rPr>
        <w:t xml:space="preserve">Estradiol und Progesteron bei erhöhter </w:t>
      </w:r>
      <w:r w:rsidRPr="00015D49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>Nüchternglukose, Insulinresistenz mit metabolischem Syndrom</w:t>
      </w:r>
      <w:r w:rsidR="00096322" w:rsidRPr="00015D49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>,</w:t>
      </w:r>
      <w:r w:rsidRPr="00015D49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 xml:space="preserve"> </w:t>
      </w:r>
      <w:proofErr w:type="gramStart"/>
      <w:r w:rsidRPr="00015D49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>Diabetes</w:t>
      </w:r>
      <w:r w:rsidR="00096322" w:rsidRPr="00015D49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 xml:space="preserve">, </w:t>
      </w:r>
      <w:r w:rsidRPr="00015D49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 xml:space="preserve"> Blutdruck</w:t>
      </w:r>
      <w:r w:rsidR="00096322" w:rsidRPr="00015D49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>problemen</w:t>
      </w:r>
      <w:proofErr w:type="gramEnd"/>
      <w:r w:rsidR="00096322" w:rsidRPr="00015D49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>, Wechseljahres</w:t>
      </w:r>
      <w:r w:rsidR="007A5398" w:rsidRPr="00015D49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>-</w:t>
      </w:r>
      <w:r w:rsidR="00096322" w:rsidRPr="00015D49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>beschwerden</w:t>
      </w:r>
      <w:r w:rsidR="00466A34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 xml:space="preserve"> aller Art</w:t>
      </w:r>
      <w:r w:rsidR="00096322" w:rsidRPr="00015D49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 xml:space="preserve">, depressiven Stimmungslagen, </w:t>
      </w:r>
      <w:r w:rsidR="001D37FC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 xml:space="preserve">Schlafstörungen, Hitzewallungen, </w:t>
      </w:r>
      <w:r w:rsidR="00096322" w:rsidRPr="00015D49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>Muskel- und Gelenkschmerzen, Schilddrüsenproblemen u.v.a.m.</w:t>
      </w:r>
    </w:p>
    <w:p w14:paraId="3F545F66" w14:textId="673D8BD3" w:rsidR="00096322" w:rsidRPr="00015D49" w:rsidRDefault="00096322" w:rsidP="00CD5C48">
      <w:pPr>
        <w:pStyle w:val="Listenabsatz"/>
        <w:numPr>
          <w:ilvl w:val="1"/>
          <w:numId w:val="11"/>
        </w:numPr>
        <w:spacing w:line="276" w:lineRule="auto"/>
        <w:jc w:val="both"/>
        <w:rPr>
          <w:rFonts w:ascii="Helvetica Light" w:hAnsi="Helvetica Light"/>
          <w:sz w:val="20"/>
          <w:szCs w:val="20"/>
        </w:rPr>
      </w:pPr>
      <w:r w:rsidRPr="00015D49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>Testosteron bei Libidoverlust von Frau und Mann, bei Leistungsminderung, Müdigkeit, Muskelverlust mit zunehmendem Alter, erhöhtem Bauch</w:t>
      </w:r>
      <w:r w:rsidR="00015D49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>f</w:t>
      </w:r>
      <w:r w:rsidRPr="00015D49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>ett, zur Risikominderung von Diabetes und Herz-Kreislauf-Erkrankungen</w:t>
      </w:r>
      <w:r w:rsidR="001D37FC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>, zum Erhalt der Knochendichte</w:t>
      </w:r>
      <w:r w:rsidRPr="00015D49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 xml:space="preserve"> u.v.a.m</w:t>
      </w:r>
      <w:r w:rsidR="001D37FC">
        <w:rPr>
          <w:rFonts w:ascii="Helvetica" w:hAnsi="Helvetica" w:cs="Arial"/>
          <w:color w:val="202124"/>
          <w:sz w:val="20"/>
          <w:szCs w:val="20"/>
          <w:shd w:val="clear" w:color="auto" w:fill="FFFFFF"/>
        </w:rPr>
        <w:t>.</w:t>
      </w:r>
    </w:p>
    <w:p w14:paraId="08AEFE0D" w14:textId="77777777" w:rsidR="00096322" w:rsidRPr="00015D49" w:rsidRDefault="00096322" w:rsidP="00CD5C48">
      <w:pPr>
        <w:spacing w:line="276" w:lineRule="auto"/>
        <w:ind w:left="720"/>
        <w:jc w:val="both"/>
        <w:rPr>
          <w:rFonts w:ascii="Helvetica Light" w:hAnsi="Helvetica Light"/>
          <w:sz w:val="20"/>
          <w:szCs w:val="20"/>
        </w:rPr>
      </w:pPr>
    </w:p>
    <w:p w14:paraId="068BB26E" w14:textId="7AB83AA6" w:rsidR="00096322" w:rsidRPr="00015D49" w:rsidRDefault="00096322" w:rsidP="00CD5C48">
      <w:pPr>
        <w:spacing w:line="276" w:lineRule="auto"/>
        <w:ind w:left="720"/>
        <w:jc w:val="both"/>
        <w:rPr>
          <w:rFonts w:ascii="Helvetica Light" w:hAnsi="Helvetica Light"/>
          <w:b/>
          <w:bCs/>
          <w:sz w:val="20"/>
          <w:szCs w:val="20"/>
        </w:rPr>
      </w:pPr>
      <w:r w:rsidRPr="00015D49">
        <w:rPr>
          <w:rFonts w:ascii="Helvetica Light" w:hAnsi="Helvetica Light"/>
          <w:b/>
          <w:bCs/>
          <w:sz w:val="20"/>
          <w:szCs w:val="20"/>
        </w:rPr>
        <w:t>Gibt es Nebenwirkungen?</w:t>
      </w:r>
    </w:p>
    <w:p w14:paraId="200B7BBD" w14:textId="73B39BDC" w:rsidR="00B1477F" w:rsidRDefault="00096322" w:rsidP="00CD5C48">
      <w:pPr>
        <w:spacing w:line="276" w:lineRule="auto"/>
        <w:ind w:left="720"/>
        <w:jc w:val="both"/>
        <w:rPr>
          <w:rFonts w:ascii="Helvetica Light" w:hAnsi="Helvetica Light"/>
          <w:sz w:val="20"/>
          <w:szCs w:val="20"/>
        </w:rPr>
      </w:pPr>
      <w:r w:rsidRPr="00015D49">
        <w:rPr>
          <w:rFonts w:ascii="Helvetica Light" w:hAnsi="Helvetica Light"/>
          <w:sz w:val="20"/>
          <w:szCs w:val="20"/>
        </w:rPr>
        <w:t>Bei sachgemässer Anwendung und Vermeidung von Überdosierungen (s. Hormonkontrollen)</w:t>
      </w:r>
      <w:r w:rsidR="0097118C" w:rsidRPr="00015D49">
        <w:rPr>
          <w:rFonts w:ascii="Helvetica Light" w:hAnsi="Helvetica Light"/>
          <w:sz w:val="20"/>
          <w:szCs w:val="20"/>
        </w:rPr>
        <w:t xml:space="preserve"> gibt es k</w:t>
      </w:r>
      <w:r w:rsidR="00B1477F">
        <w:rPr>
          <w:rFonts w:ascii="Helvetica Light" w:hAnsi="Helvetica Light"/>
          <w:sz w:val="20"/>
          <w:szCs w:val="20"/>
        </w:rPr>
        <w:t>aum</w:t>
      </w:r>
      <w:r w:rsidR="0097118C" w:rsidRPr="00015D49">
        <w:rPr>
          <w:rFonts w:ascii="Helvetica Light" w:hAnsi="Helvetica Light"/>
          <w:sz w:val="20"/>
          <w:szCs w:val="20"/>
        </w:rPr>
        <w:t xml:space="preserve"> Nebenwirkungen, weil die bioidentischen Hormone denen unseres eigenen Körpers entsprechen. </w:t>
      </w:r>
      <w:r w:rsidR="00B1477F">
        <w:rPr>
          <w:rFonts w:ascii="Helvetica Light" w:hAnsi="Helvetica Light"/>
          <w:sz w:val="20"/>
          <w:szCs w:val="20"/>
        </w:rPr>
        <w:t xml:space="preserve">Vereinzelt reagiert ein empfindlicher Körper am Anfang z.B. mit Kopfweh, </w:t>
      </w:r>
      <w:r w:rsidR="00200218">
        <w:rPr>
          <w:rFonts w:ascii="Helvetica Light" w:hAnsi="Helvetica Light"/>
          <w:sz w:val="20"/>
          <w:szCs w:val="20"/>
        </w:rPr>
        <w:t xml:space="preserve">Kribbeln, Wassereinlagerung, bei Frauen auch </w:t>
      </w:r>
      <w:r w:rsidR="00B1477F">
        <w:rPr>
          <w:rFonts w:ascii="Helvetica Light" w:hAnsi="Helvetica Light"/>
          <w:sz w:val="20"/>
          <w:szCs w:val="20"/>
        </w:rPr>
        <w:t>Brustspannen, Schmierblutungen</w:t>
      </w:r>
      <w:r w:rsidR="00200218">
        <w:rPr>
          <w:rFonts w:ascii="Helvetica Light" w:hAnsi="Helvetica Light"/>
          <w:sz w:val="20"/>
          <w:szCs w:val="20"/>
        </w:rPr>
        <w:t>.</w:t>
      </w:r>
      <w:r w:rsidR="00B1477F">
        <w:rPr>
          <w:rFonts w:ascii="Helvetica Light" w:hAnsi="Helvetica Light"/>
          <w:sz w:val="20"/>
          <w:szCs w:val="20"/>
        </w:rPr>
        <w:t xml:space="preserve"> </w:t>
      </w:r>
      <w:r w:rsidR="00200218">
        <w:rPr>
          <w:rFonts w:ascii="Helvetica Light" w:hAnsi="Helvetica Light"/>
          <w:sz w:val="20"/>
          <w:szCs w:val="20"/>
        </w:rPr>
        <w:t>All dies</w:t>
      </w:r>
      <w:r w:rsidR="00B1477F">
        <w:rPr>
          <w:rFonts w:ascii="Helvetica Light" w:hAnsi="Helvetica Light"/>
          <w:sz w:val="20"/>
          <w:szCs w:val="20"/>
        </w:rPr>
        <w:t xml:space="preserve"> verschwindet aber wieder vollständig</w:t>
      </w:r>
      <w:r w:rsidR="00200218">
        <w:rPr>
          <w:rFonts w:ascii="Helvetica Light" w:hAnsi="Helvetica Light"/>
          <w:sz w:val="20"/>
          <w:szCs w:val="20"/>
        </w:rPr>
        <w:t>, wenn der Körper sich angepasst hat.</w:t>
      </w:r>
    </w:p>
    <w:p w14:paraId="78FD6D38" w14:textId="77777777" w:rsidR="00466A34" w:rsidRDefault="00B1477F" w:rsidP="00CD5C48">
      <w:pPr>
        <w:spacing w:line="276" w:lineRule="auto"/>
        <w:ind w:left="720"/>
        <w:jc w:val="both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 xml:space="preserve">Ansonsten </w:t>
      </w:r>
      <w:r w:rsidR="0097118C" w:rsidRPr="00015D49">
        <w:rPr>
          <w:rFonts w:ascii="Helvetica Light" w:hAnsi="Helvetica Light"/>
          <w:sz w:val="20"/>
          <w:szCs w:val="20"/>
        </w:rPr>
        <w:t xml:space="preserve">geniessen </w:t>
      </w:r>
      <w:r>
        <w:rPr>
          <w:rFonts w:ascii="Helvetica Light" w:hAnsi="Helvetica Light"/>
          <w:sz w:val="20"/>
          <w:szCs w:val="20"/>
        </w:rPr>
        <w:t xml:space="preserve">Sie mit bioidentischen Hormonen </w:t>
      </w:r>
      <w:r w:rsidR="0097118C" w:rsidRPr="00015D49">
        <w:rPr>
          <w:rFonts w:ascii="Helvetica Light" w:hAnsi="Helvetica Light"/>
          <w:sz w:val="20"/>
          <w:szCs w:val="20"/>
        </w:rPr>
        <w:t xml:space="preserve">bei sachgerechter Anwendung </w:t>
      </w:r>
      <w:r>
        <w:rPr>
          <w:rFonts w:ascii="Helvetica Light" w:hAnsi="Helvetica Light"/>
          <w:sz w:val="20"/>
          <w:szCs w:val="20"/>
        </w:rPr>
        <w:t xml:space="preserve">und regelmässiger Kontrolle </w:t>
      </w:r>
      <w:r w:rsidR="0097118C" w:rsidRPr="00015D49">
        <w:rPr>
          <w:rFonts w:ascii="Helvetica Light" w:hAnsi="Helvetica Light"/>
          <w:sz w:val="20"/>
          <w:szCs w:val="20"/>
        </w:rPr>
        <w:t xml:space="preserve">einen Schutz gegen viele Krebserkrankungen, stärken </w:t>
      </w:r>
      <w:r>
        <w:rPr>
          <w:rFonts w:ascii="Helvetica Light" w:hAnsi="Helvetica Light"/>
          <w:sz w:val="20"/>
          <w:szCs w:val="20"/>
        </w:rPr>
        <w:t>Ihr</w:t>
      </w:r>
      <w:r w:rsidR="0097118C" w:rsidRPr="00015D49">
        <w:rPr>
          <w:rFonts w:ascii="Helvetica Light" w:hAnsi="Helvetica Light"/>
          <w:sz w:val="20"/>
          <w:szCs w:val="20"/>
        </w:rPr>
        <w:t xml:space="preserve"> Herz-Kreislauf-System, beugen Diabetes und Osteoporose vor und stärken </w:t>
      </w:r>
      <w:r w:rsidR="00821C5E">
        <w:rPr>
          <w:rFonts w:ascii="Helvetica Light" w:hAnsi="Helvetica Light"/>
          <w:sz w:val="20"/>
          <w:szCs w:val="20"/>
        </w:rPr>
        <w:t>Ihr</w:t>
      </w:r>
      <w:r w:rsidR="0097118C" w:rsidRPr="00015D49">
        <w:rPr>
          <w:rFonts w:ascii="Helvetica Light" w:hAnsi="Helvetica Light"/>
          <w:sz w:val="20"/>
          <w:szCs w:val="20"/>
        </w:rPr>
        <w:t xml:space="preserve"> Immunsystem.</w:t>
      </w:r>
      <w:r w:rsidR="00466A34">
        <w:rPr>
          <w:rFonts w:ascii="Helvetica Light" w:hAnsi="Helvetica Light"/>
          <w:sz w:val="20"/>
          <w:szCs w:val="20"/>
        </w:rPr>
        <w:t xml:space="preserve"> </w:t>
      </w:r>
    </w:p>
    <w:p w14:paraId="1F9781FB" w14:textId="7B10CDD4" w:rsidR="00096322" w:rsidRPr="00015D49" w:rsidRDefault="00466A34" w:rsidP="00CD5C48">
      <w:pPr>
        <w:spacing w:line="276" w:lineRule="auto"/>
        <w:ind w:left="720"/>
        <w:jc w:val="both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>Die BHT ist die beste Art, dem vorzeitigen Altern vorzubeugen, um länger gesund altern zu können.</w:t>
      </w:r>
    </w:p>
    <w:p w14:paraId="7B3BF4EB" w14:textId="77777777" w:rsidR="007A5398" w:rsidRPr="00015D49" w:rsidRDefault="007A5398" w:rsidP="00CD5C48">
      <w:pPr>
        <w:spacing w:line="276" w:lineRule="auto"/>
        <w:ind w:left="720"/>
        <w:jc w:val="both"/>
        <w:rPr>
          <w:rFonts w:ascii="Helvetica Light" w:hAnsi="Helvetica Light"/>
          <w:sz w:val="20"/>
          <w:szCs w:val="20"/>
        </w:rPr>
      </w:pPr>
    </w:p>
    <w:p w14:paraId="76520907" w14:textId="19298737" w:rsidR="00DE647F" w:rsidRPr="00015D49" w:rsidRDefault="007A5398" w:rsidP="00CD5C48">
      <w:pPr>
        <w:spacing w:line="276" w:lineRule="auto"/>
        <w:ind w:left="720"/>
        <w:jc w:val="both"/>
        <w:rPr>
          <w:rFonts w:ascii="Helvetica Light" w:hAnsi="Helvetica Light"/>
          <w:sz w:val="20"/>
          <w:szCs w:val="20"/>
        </w:rPr>
      </w:pPr>
      <w:r w:rsidRPr="00015D49">
        <w:rPr>
          <w:rFonts w:ascii="Helvetica Light" w:hAnsi="Helvetica Light"/>
          <w:b/>
          <w:bCs/>
          <w:sz w:val="20"/>
          <w:szCs w:val="20"/>
        </w:rPr>
        <w:t>Kostenerstattung</w:t>
      </w:r>
      <w:r w:rsidR="00015D49">
        <w:rPr>
          <w:rFonts w:ascii="Helvetica Light" w:hAnsi="Helvetica Light"/>
          <w:sz w:val="20"/>
          <w:szCs w:val="20"/>
        </w:rPr>
        <w:t>: in der Regel</w:t>
      </w:r>
      <w:r w:rsidRPr="00015D49">
        <w:rPr>
          <w:rFonts w:ascii="Helvetica Light" w:hAnsi="Helvetica Light"/>
          <w:sz w:val="20"/>
          <w:szCs w:val="20"/>
        </w:rPr>
        <w:t xml:space="preserve"> </w:t>
      </w:r>
      <w:r w:rsidR="00015D49">
        <w:rPr>
          <w:rFonts w:ascii="Helvetica Light" w:hAnsi="Helvetica Light"/>
          <w:sz w:val="20"/>
          <w:szCs w:val="20"/>
        </w:rPr>
        <w:t xml:space="preserve">werden </w:t>
      </w:r>
      <w:r w:rsidR="00015D49" w:rsidRPr="00015D49">
        <w:rPr>
          <w:rFonts w:ascii="Helvetica Light" w:hAnsi="Helvetica Light"/>
          <w:sz w:val="20"/>
          <w:szCs w:val="20"/>
        </w:rPr>
        <w:t xml:space="preserve">die Kosten der Haupthormone </w:t>
      </w:r>
      <w:r w:rsidRPr="00015D49">
        <w:rPr>
          <w:rFonts w:ascii="Helvetica Light" w:hAnsi="Helvetica Light"/>
          <w:sz w:val="20"/>
          <w:szCs w:val="20"/>
        </w:rPr>
        <w:t xml:space="preserve">durch </w:t>
      </w:r>
      <w:r w:rsidR="00200218">
        <w:rPr>
          <w:rFonts w:ascii="Helvetica Light" w:hAnsi="Helvetica Light"/>
          <w:sz w:val="20"/>
          <w:szCs w:val="20"/>
        </w:rPr>
        <w:t>einige</w:t>
      </w:r>
      <w:r w:rsidRPr="00015D49">
        <w:rPr>
          <w:rFonts w:ascii="Helvetica Light" w:hAnsi="Helvetica Light"/>
          <w:sz w:val="20"/>
          <w:szCs w:val="20"/>
        </w:rPr>
        <w:t xml:space="preserve"> gesetzlichen Krankenkassen erstattet</w:t>
      </w:r>
      <w:r w:rsidR="00F93D9E">
        <w:rPr>
          <w:rFonts w:ascii="Helvetica Light" w:hAnsi="Helvetica Light"/>
          <w:sz w:val="20"/>
          <w:szCs w:val="20"/>
        </w:rPr>
        <w:t xml:space="preserve"> (</w:t>
      </w:r>
      <w:r w:rsidR="00200218">
        <w:rPr>
          <w:rFonts w:ascii="Helvetica Light" w:hAnsi="Helvetica Light"/>
          <w:sz w:val="20"/>
          <w:szCs w:val="20"/>
        </w:rPr>
        <w:t xml:space="preserve">CSS nicht - </w:t>
      </w:r>
      <w:r w:rsidR="00B1477F">
        <w:rPr>
          <w:rFonts w:ascii="Helvetica Light" w:hAnsi="Helvetica Light"/>
          <w:sz w:val="20"/>
          <w:szCs w:val="20"/>
        </w:rPr>
        <w:t xml:space="preserve">ggf. bitte </w:t>
      </w:r>
      <w:r w:rsidR="00E07D99">
        <w:rPr>
          <w:rFonts w:ascii="Helvetica Light" w:hAnsi="Helvetica Light"/>
          <w:sz w:val="20"/>
          <w:szCs w:val="20"/>
        </w:rPr>
        <w:t>mit</w:t>
      </w:r>
      <w:r w:rsidR="00B1477F">
        <w:rPr>
          <w:rFonts w:ascii="Helvetica Light" w:hAnsi="Helvetica Light"/>
          <w:sz w:val="20"/>
          <w:szCs w:val="20"/>
        </w:rPr>
        <w:t xml:space="preserve"> Ihrer KK </w:t>
      </w:r>
      <w:r w:rsidR="00466A34">
        <w:rPr>
          <w:rFonts w:ascii="Helvetica Light" w:hAnsi="Helvetica Light"/>
          <w:sz w:val="20"/>
          <w:szCs w:val="20"/>
        </w:rPr>
        <w:t>ab</w:t>
      </w:r>
      <w:r w:rsidR="00B1477F">
        <w:rPr>
          <w:rFonts w:ascii="Helvetica Light" w:hAnsi="Helvetica Light"/>
          <w:sz w:val="20"/>
          <w:szCs w:val="20"/>
        </w:rPr>
        <w:t>klären</w:t>
      </w:r>
      <w:r w:rsidR="00F93D9E">
        <w:rPr>
          <w:rFonts w:ascii="Helvetica Light" w:hAnsi="Helvetica Light"/>
          <w:sz w:val="20"/>
          <w:szCs w:val="20"/>
        </w:rPr>
        <w:t>).</w:t>
      </w:r>
    </w:p>
    <w:p w14:paraId="05A75F4F" w14:textId="77777777" w:rsidR="00B71A81" w:rsidRPr="00015D49" w:rsidRDefault="00B71A81" w:rsidP="00CD5C48">
      <w:pPr>
        <w:spacing w:line="276" w:lineRule="auto"/>
        <w:rPr>
          <w:rFonts w:ascii="Helvetica Light" w:hAnsi="Helvetica Light"/>
          <w:sz w:val="20"/>
          <w:szCs w:val="20"/>
        </w:rPr>
      </w:pPr>
    </w:p>
    <w:p w14:paraId="4B0FCF24" w14:textId="77777777" w:rsidR="00AC3C62" w:rsidRDefault="00AC3C62" w:rsidP="00CD5C48">
      <w:pPr>
        <w:spacing w:line="276" w:lineRule="auto"/>
        <w:rPr>
          <w:rFonts w:ascii="Freestyle Script" w:hAnsi="Freestyle Script"/>
          <w:color w:val="002060"/>
          <w:sz w:val="32"/>
          <w:szCs w:val="32"/>
        </w:rPr>
      </w:pPr>
    </w:p>
    <w:p w14:paraId="789144F3" w14:textId="4DD3A28D" w:rsidR="0097118C" w:rsidRPr="00AC3C62" w:rsidRDefault="0097118C" w:rsidP="00CD5C48">
      <w:pPr>
        <w:spacing w:line="276" w:lineRule="auto"/>
        <w:rPr>
          <w:rFonts w:ascii="Freestyle Script" w:hAnsi="Freestyle Script"/>
          <w:color w:val="002060"/>
          <w:sz w:val="32"/>
          <w:szCs w:val="32"/>
        </w:rPr>
      </w:pPr>
      <w:r w:rsidRPr="00AC3C62">
        <w:rPr>
          <w:rFonts w:ascii="Freestyle Script" w:hAnsi="Freestyle Script"/>
          <w:color w:val="002060"/>
          <w:sz w:val="32"/>
          <w:szCs w:val="32"/>
        </w:rPr>
        <w:t xml:space="preserve">Ihr </w:t>
      </w:r>
      <w:r w:rsidR="00FE514A" w:rsidRPr="00AC3C62">
        <w:rPr>
          <w:rFonts w:ascii="Freestyle Script" w:hAnsi="Freestyle Script"/>
          <w:color w:val="002060"/>
          <w:sz w:val="32"/>
          <w:szCs w:val="32"/>
        </w:rPr>
        <w:t>Dr. A. Bernhardt</w:t>
      </w:r>
    </w:p>
    <w:p w14:paraId="5B002BE2" w14:textId="77777777" w:rsidR="00B1477F" w:rsidRDefault="00B1477F" w:rsidP="00CD5C48">
      <w:pPr>
        <w:spacing w:line="276" w:lineRule="auto"/>
        <w:rPr>
          <w:rFonts w:ascii="Helvetica Light" w:hAnsi="Helvetica Light"/>
          <w:sz w:val="20"/>
          <w:szCs w:val="20"/>
        </w:rPr>
      </w:pPr>
    </w:p>
    <w:p w14:paraId="5873D0EF" w14:textId="2294A5C2" w:rsidR="008C1F1A" w:rsidRPr="00015D49" w:rsidRDefault="0097118C" w:rsidP="00CD5C48">
      <w:pPr>
        <w:spacing w:line="276" w:lineRule="auto"/>
        <w:rPr>
          <w:rFonts w:ascii="Helvetica Light" w:hAnsi="Helvetica Light"/>
          <w:sz w:val="20"/>
          <w:szCs w:val="20"/>
        </w:rPr>
      </w:pPr>
      <w:r w:rsidRPr="00015D49">
        <w:rPr>
          <w:rFonts w:ascii="Helvetica Light" w:hAnsi="Helvetica Light"/>
          <w:sz w:val="20"/>
          <w:szCs w:val="20"/>
        </w:rPr>
        <w:t>Zur Person: Dr. Bernhardt ist Facharzt für Allgemeine Innere Medizin</w:t>
      </w:r>
      <w:r w:rsidR="007E3CD5" w:rsidRPr="00015D49">
        <w:rPr>
          <w:rFonts w:ascii="Helvetica Light" w:hAnsi="Helvetica Light"/>
          <w:sz w:val="20"/>
          <w:szCs w:val="20"/>
        </w:rPr>
        <w:t>,</w:t>
      </w:r>
      <w:r w:rsidRPr="00015D49">
        <w:rPr>
          <w:rFonts w:ascii="Helvetica Light" w:hAnsi="Helvetica Light"/>
          <w:sz w:val="20"/>
          <w:szCs w:val="20"/>
        </w:rPr>
        <w:t xml:space="preserve"> Mitglied in der Schweizer Anti </w:t>
      </w:r>
      <w:proofErr w:type="spellStart"/>
      <w:r w:rsidRPr="00015D49">
        <w:rPr>
          <w:rFonts w:ascii="Helvetica Light" w:hAnsi="Helvetica Light"/>
          <w:sz w:val="20"/>
          <w:szCs w:val="20"/>
        </w:rPr>
        <w:t>Aging</w:t>
      </w:r>
      <w:proofErr w:type="spellEnd"/>
      <w:r w:rsidRPr="00015D49">
        <w:rPr>
          <w:rFonts w:ascii="Helvetica Light" w:hAnsi="Helvetica Light"/>
          <w:sz w:val="20"/>
          <w:szCs w:val="20"/>
        </w:rPr>
        <w:t xml:space="preserve"> Fachgesellschaft SSAAPM</w:t>
      </w:r>
      <w:r w:rsidR="00B01E65">
        <w:rPr>
          <w:rFonts w:ascii="Helvetica Light" w:hAnsi="Helvetica Light"/>
          <w:sz w:val="20"/>
          <w:szCs w:val="20"/>
        </w:rPr>
        <w:t xml:space="preserve"> und</w:t>
      </w:r>
      <w:r w:rsidRPr="00015D49">
        <w:rPr>
          <w:rFonts w:ascii="Helvetica Light" w:hAnsi="Helvetica Light"/>
          <w:sz w:val="20"/>
          <w:szCs w:val="20"/>
        </w:rPr>
        <w:t xml:space="preserve"> hat eine international</w:t>
      </w:r>
      <w:r w:rsidR="00821C5E">
        <w:rPr>
          <w:rFonts w:ascii="Helvetica Light" w:hAnsi="Helvetica Light"/>
          <w:sz w:val="20"/>
          <w:szCs w:val="20"/>
        </w:rPr>
        <w:t>e Universitätsa</w:t>
      </w:r>
      <w:r w:rsidRPr="00015D49">
        <w:rPr>
          <w:rFonts w:ascii="Helvetica Light" w:hAnsi="Helvetica Light"/>
          <w:sz w:val="20"/>
          <w:szCs w:val="20"/>
        </w:rPr>
        <w:t xml:space="preserve">usbildung in Anti </w:t>
      </w:r>
      <w:proofErr w:type="spellStart"/>
      <w:r w:rsidRPr="00015D49">
        <w:rPr>
          <w:rFonts w:ascii="Helvetica Light" w:hAnsi="Helvetica Light"/>
          <w:sz w:val="20"/>
          <w:szCs w:val="20"/>
        </w:rPr>
        <w:t>Aging</w:t>
      </w:r>
      <w:proofErr w:type="spellEnd"/>
      <w:r w:rsidR="00B01E65">
        <w:rPr>
          <w:rFonts w:ascii="Helvetica Light" w:hAnsi="Helvetica Light"/>
          <w:sz w:val="20"/>
          <w:szCs w:val="20"/>
        </w:rPr>
        <w:t xml:space="preserve"> und Hormonen sowie </w:t>
      </w:r>
      <w:r w:rsidRPr="00015D49">
        <w:rPr>
          <w:rFonts w:ascii="Helvetica Light" w:hAnsi="Helvetica Light"/>
          <w:sz w:val="20"/>
          <w:szCs w:val="20"/>
        </w:rPr>
        <w:t>Präventivmedizin</w:t>
      </w:r>
      <w:r w:rsidR="00B01E65">
        <w:rPr>
          <w:rFonts w:ascii="Helvetica Light" w:hAnsi="Helvetica Light"/>
          <w:sz w:val="20"/>
          <w:szCs w:val="20"/>
        </w:rPr>
        <w:t>.</w:t>
      </w:r>
      <w:r w:rsidR="00041CF4" w:rsidRPr="00015D49">
        <w:rPr>
          <w:rFonts w:ascii="Helvetica Light" w:hAnsi="Helvetica Light"/>
          <w:sz w:val="20"/>
          <w:szCs w:val="20"/>
        </w:rPr>
        <w:t xml:space="preserve"> </w:t>
      </w:r>
      <w:r w:rsidR="00B01E65">
        <w:rPr>
          <w:rFonts w:ascii="Helvetica Light" w:hAnsi="Helvetica Light"/>
          <w:sz w:val="20"/>
          <w:szCs w:val="20"/>
        </w:rPr>
        <w:t xml:space="preserve">Sein Spezialgebiet ist die </w:t>
      </w:r>
      <w:r w:rsidR="00821C5E">
        <w:rPr>
          <w:rFonts w:ascii="Helvetica Light" w:hAnsi="Helvetica Light"/>
          <w:sz w:val="20"/>
          <w:szCs w:val="20"/>
        </w:rPr>
        <w:t>bioidentische Hormontherapie</w:t>
      </w:r>
      <w:r w:rsidR="00B01E65">
        <w:rPr>
          <w:rFonts w:ascii="Helvetica Light" w:hAnsi="Helvetica Light"/>
          <w:sz w:val="20"/>
          <w:szCs w:val="20"/>
        </w:rPr>
        <w:t xml:space="preserve"> im Rahmen seines Longevity Konzepts. In diesem Kontext ist er auch Experte für die deutschsprachige </w:t>
      </w:r>
      <w:r w:rsidR="00B01E65">
        <w:rPr>
          <w:rFonts w:ascii="Helvetica Light" w:hAnsi="Helvetica Light"/>
          <w:sz w:val="20"/>
          <w:szCs w:val="20"/>
        </w:rPr>
        <w:lastRenderedPageBreak/>
        <w:t>Internetplattform wechselweise.net, welche sich im Raum D/A/CH für Aufklärung zu</w:t>
      </w:r>
      <w:r w:rsidR="00466A34">
        <w:rPr>
          <w:rFonts w:ascii="Helvetica Light" w:hAnsi="Helvetica Light"/>
          <w:sz w:val="20"/>
          <w:szCs w:val="20"/>
        </w:rPr>
        <w:t xml:space="preserve"> den</w:t>
      </w:r>
      <w:r w:rsidR="00B01E65">
        <w:rPr>
          <w:rFonts w:ascii="Helvetica Light" w:hAnsi="Helvetica Light"/>
          <w:sz w:val="20"/>
          <w:szCs w:val="20"/>
        </w:rPr>
        <w:t xml:space="preserve"> Them</w:t>
      </w:r>
      <w:r w:rsidR="00466A34">
        <w:rPr>
          <w:rFonts w:ascii="Helvetica Light" w:hAnsi="Helvetica Light"/>
          <w:sz w:val="20"/>
          <w:szCs w:val="20"/>
        </w:rPr>
        <w:t xml:space="preserve">en der </w:t>
      </w:r>
      <w:r w:rsidR="00B01E65">
        <w:rPr>
          <w:rFonts w:ascii="Helvetica Light" w:hAnsi="Helvetica Light"/>
          <w:sz w:val="20"/>
          <w:szCs w:val="20"/>
        </w:rPr>
        <w:t>Wechseljahre einsetzt.</w:t>
      </w:r>
    </w:p>
    <w:sectPr w:rsidR="008C1F1A" w:rsidRPr="00015D49" w:rsidSect="002F4946">
      <w:headerReference w:type="default" r:id="rId10"/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50BE" w14:textId="77777777" w:rsidR="00073ED0" w:rsidRDefault="00073ED0" w:rsidP="00EE6871">
      <w:r>
        <w:separator/>
      </w:r>
    </w:p>
  </w:endnote>
  <w:endnote w:type="continuationSeparator" w:id="0">
    <w:p w14:paraId="284CB069" w14:textId="77777777" w:rsidR="00073ED0" w:rsidRDefault="00073ED0" w:rsidP="00EE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Georgia">
    <w:altName w:val="﷽﷽﷽﷽﷽﷽﷽﷽$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F401" w14:textId="77777777" w:rsidR="00073ED0" w:rsidRDefault="00073ED0" w:rsidP="00EE6871">
      <w:r>
        <w:separator/>
      </w:r>
    </w:p>
  </w:footnote>
  <w:footnote w:type="continuationSeparator" w:id="0">
    <w:p w14:paraId="2421C90C" w14:textId="77777777" w:rsidR="00073ED0" w:rsidRDefault="00073ED0" w:rsidP="00EE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809D" w14:textId="50A2611E" w:rsidR="00EE6871" w:rsidRPr="00015D49" w:rsidRDefault="00EE6871" w:rsidP="00EE6871">
    <w:pPr>
      <w:rPr>
        <w:rFonts w:ascii="Georgia" w:eastAsiaTheme="minorEastAsia" w:hAnsi="Georgia" w:cs="Calibri"/>
        <w:noProof/>
        <w:color w:val="3B3838"/>
        <w:sz w:val="20"/>
        <w:szCs w:val="20"/>
      </w:rPr>
    </w:pPr>
    <w:r w:rsidRPr="00015D49">
      <w:rPr>
        <w:rFonts w:ascii="Georgia" w:eastAsiaTheme="minorEastAsia" w:hAnsi="Georgia" w:cs="Calibri"/>
        <w:noProof/>
        <w:color w:val="3B3838"/>
        <w:sz w:val="20"/>
        <w:szCs w:val="20"/>
        <w:lang w:val="en-US"/>
      </w:rPr>
      <w:fldChar w:fldCharType="begin"/>
    </w:r>
    <w:r w:rsidR="00021857">
      <w:rPr>
        <w:rFonts w:ascii="Georgia" w:eastAsiaTheme="minorEastAsia" w:hAnsi="Georgia" w:cs="Calibri"/>
        <w:noProof/>
        <w:color w:val="3B3838"/>
        <w:sz w:val="20"/>
        <w:szCs w:val="20"/>
        <w:lang w:val="en-US"/>
      </w:rPr>
      <w:instrText xml:space="preserve"> INCLUDEPICTURE "C:\\Users\\andreasbernhardt\\Library\\Containers\\com.microsoft.Outlook\\Data\\Library\\Caches\\Signatures\\signature_2061760143" \* MERGEFORMAT </w:instrText>
    </w:r>
    <w:r w:rsidRPr="00015D49">
      <w:rPr>
        <w:rFonts w:ascii="Georgia" w:eastAsiaTheme="minorEastAsia" w:hAnsi="Georgia" w:cs="Calibri"/>
        <w:noProof/>
        <w:color w:val="3B3838"/>
        <w:sz w:val="20"/>
        <w:szCs w:val="20"/>
        <w:lang w:val="en-US"/>
      </w:rPr>
      <w:fldChar w:fldCharType="separate"/>
    </w:r>
    <w:r w:rsidRPr="00015D49">
      <w:rPr>
        <w:rFonts w:ascii="Georgia" w:eastAsiaTheme="minorEastAsia" w:hAnsi="Georgia" w:cs="Calibri"/>
        <w:noProof/>
        <w:color w:val="3B3838"/>
        <w:sz w:val="20"/>
        <w:szCs w:val="20"/>
        <w:lang w:val="en-US"/>
      </w:rPr>
      <w:fldChar w:fldCharType="begin"/>
    </w:r>
    <w:r w:rsidR="00021857">
      <w:rPr>
        <w:rFonts w:ascii="Georgia" w:eastAsiaTheme="minorEastAsia" w:hAnsi="Georgia" w:cs="Calibri"/>
        <w:noProof/>
        <w:color w:val="3B3838"/>
        <w:sz w:val="20"/>
        <w:szCs w:val="20"/>
        <w:lang w:val="en-US"/>
      </w:rPr>
      <w:instrText xml:space="preserve"> INCLUDEPICTURE "C:\\Users\\andreasbernhardt\\Library\\Containers\\com.microsoft.Outlook\\Data\\Library\\Caches\\Signatures\\signature_2061760143" \* MERGEFORMAT </w:instrText>
    </w:r>
    <w:r w:rsidR="00000000">
      <w:rPr>
        <w:rFonts w:ascii="Georgia" w:eastAsiaTheme="minorEastAsia" w:hAnsi="Georgia" w:cs="Calibri"/>
        <w:noProof/>
        <w:color w:val="3B3838"/>
        <w:sz w:val="20"/>
        <w:szCs w:val="20"/>
        <w:lang w:val="en-US"/>
      </w:rPr>
      <w:fldChar w:fldCharType="separate"/>
    </w:r>
    <w:r w:rsidRPr="00015D49">
      <w:rPr>
        <w:rFonts w:ascii="Georgia" w:eastAsiaTheme="minorEastAsia" w:hAnsi="Georgia" w:cs="Calibri"/>
        <w:noProof/>
        <w:color w:val="3B3838"/>
        <w:sz w:val="20"/>
        <w:szCs w:val="20"/>
        <w:lang w:val="en-US"/>
      </w:rPr>
      <w:fldChar w:fldCharType="end"/>
    </w:r>
    <w:r w:rsidRPr="00015D49">
      <w:rPr>
        <w:rFonts w:ascii="Georgia" w:eastAsiaTheme="minorEastAsia" w:hAnsi="Georgia" w:cs="Calibri"/>
        <w:noProof/>
        <w:color w:val="3B3838"/>
        <w:sz w:val="20"/>
        <w:szCs w:val="20"/>
        <w:lang w:val="en-US"/>
      </w:rPr>
      <w:fldChar w:fldCharType="end"/>
    </w:r>
    <w:r w:rsidRPr="00015D49">
      <w:rPr>
        <w:rFonts w:ascii="Georgia" w:eastAsiaTheme="minorEastAsia" w:hAnsi="Georgia" w:cs="Calibri"/>
        <w:noProof/>
        <w:color w:val="3B3838"/>
        <w:sz w:val="20"/>
        <w:szCs w:val="20"/>
        <w:lang w:val="en-US"/>
      </w:rPr>
      <w:fldChar w:fldCharType="begin"/>
    </w:r>
    <w:r w:rsidR="00021857">
      <w:rPr>
        <w:rFonts w:ascii="Georgia" w:eastAsiaTheme="minorEastAsia" w:hAnsi="Georgia" w:cs="Calibri"/>
        <w:noProof/>
        <w:color w:val="3B3838"/>
        <w:sz w:val="20"/>
        <w:szCs w:val="20"/>
        <w:lang w:val="en-US"/>
      </w:rPr>
      <w:instrText xml:space="preserve"> INCLUDEPICTURE "C:\\Users\\andreasbernhardt\\Library\\Containers\\com.microsoft.Outlook\\Data\\Library\\Caches\\Signatures\\signature_2061760143" \* MERGEFORMAT </w:instrText>
    </w:r>
    <w:r w:rsidRPr="00015D49">
      <w:rPr>
        <w:rFonts w:ascii="Georgia" w:eastAsiaTheme="minorEastAsia" w:hAnsi="Georgia" w:cs="Calibri"/>
        <w:noProof/>
        <w:color w:val="3B3838"/>
        <w:sz w:val="20"/>
        <w:szCs w:val="20"/>
        <w:lang w:val="en-US"/>
      </w:rPr>
      <w:fldChar w:fldCharType="end"/>
    </w:r>
    <w:r w:rsidRPr="00015D49">
      <w:rPr>
        <w:rFonts w:ascii="Georgia" w:eastAsiaTheme="minorEastAsia" w:hAnsi="Georgia" w:cs="Calibri"/>
        <w:noProof/>
        <w:color w:val="767171"/>
        <w:sz w:val="20"/>
        <w:szCs w:val="20"/>
        <w:lang w:eastAsia="de-DE"/>
      </w:rPr>
      <w:t xml:space="preserve"> </w:t>
    </w:r>
  </w:p>
  <w:p w14:paraId="3627EA3E" w14:textId="77777777" w:rsidR="00CA6005" w:rsidRDefault="00CA6005" w:rsidP="00EE6871">
    <w:pPr>
      <w:rPr>
        <w:rFonts w:ascii="Helvetica Light" w:eastAsiaTheme="minorEastAsia" w:hAnsi="Helvetica Light" w:cs="Calibri"/>
        <w:noProof/>
        <w:color w:val="767171"/>
        <w:sz w:val="20"/>
        <w:szCs w:val="20"/>
        <w:lang w:eastAsia="de-DE"/>
      </w:rPr>
    </w:pPr>
  </w:p>
  <w:p w14:paraId="4FF53FAE" w14:textId="0074AD32" w:rsidR="00CA6005" w:rsidRDefault="00CA6005" w:rsidP="00EE6871">
    <w:pPr>
      <w:rPr>
        <w:rFonts w:ascii="Helvetica Light" w:eastAsiaTheme="minorEastAsia" w:hAnsi="Helvetica Light" w:cs="Calibri"/>
        <w:noProof/>
        <w:color w:val="767171"/>
        <w:sz w:val="20"/>
        <w:szCs w:val="20"/>
        <w:lang w:eastAsia="de-DE"/>
      </w:rPr>
    </w:pPr>
    <w:r w:rsidRPr="00015D49">
      <w:rPr>
        <w:rFonts w:ascii="Georgia" w:eastAsiaTheme="minorEastAsia" w:hAnsi="Georgia" w:cs="Calibri"/>
        <w:noProof/>
        <w:color w:val="3B3838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8FC9C" wp14:editId="71F5FA3F">
              <wp:simplePos x="0" y="0"/>
              <wp:positionH relativeFrom="column">
                <wp:posOffset>3767455</wp:posOffset>
              </wp:positionH>
              <wp:positionV relativeFrom="paragraph">
                <wp:posOffset>90805</wp:posOffset>
              </wp:positionV>
              <wp:extent cx="2232025" cy="1457325"/>
              <wp:effectExtent l="0" t="0" r="0" b="0"/>
              <wp:wrapNone/>
              <wp:docPr id="155062591" name="Textfeld 1550625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25" cy="1457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DAE4AF" w14:textId="77777777" w:rsidR="00EE6871" w:rsidRPr="00A157EF" w:rsidRDefault="00EE6871" w:rsidP="00EE6871">
                          <w:pPr>
                            <w:jc w:val="right"/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</w:pPr>
                          <w:r w:rsidRPr="00A157EF"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  <w:t>Allgemeine Innere Medizin</w:t>
                          </w:r>
                        </w:p>
                        <w:p w14:paraId="1583C70C" w14:textId="77777777" w:rsidR="00EE6871" w:rsidRPr="00A157EF" w:rsidRDefault="00EE6871" w:rsidP="00EE6871">
                          <w:pPr>
                            <w:jc w:val="right"/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</w:pPr>
                          <w:r w:rsidRPr="00A157EF"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  <w:t>Hals-Nasen-Ohren-Heilkunde</w:t>
                          </w:r>
                        </w:p>
                        <w:p w14:paraId="7B77D70C" w14:textId="77777777" w:rsidR="00EE6871" w:rsidRPr="00A157EF" w:rsidRDefault="00EE6871" w:rsidP="00EE6871">
                          <w:pPr>
                            <w:jc w:val="right"/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</w:pPr>
                          <w:r w:rsidRPr="00A157EF"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  <w:t>Allergologie und Immunologie</w:t>
                          </w:r>
                        </w:p>
                        <w:p w14:paraId="3F81D056" w14:textId="77777777" w:rsidR="00EE6871" w:rsidRDefault="00EE6871" w:rsidP="00EE6871">
                          <w:pPr>
                            <w:jc w:val="right"/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</w:pPr>
                          <w:r w:rsidRPr="00A157EF"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  <w:t>Kinder- und Jugendmedizin</w:t>
                          </w:r>
                        </w:p>
                        <w:p w14:paraId="72223926" w14:textId="77777777" w:rsidR="00EE6871" w:rsidRPr="00A157EF" w:rsidRDefault="00EE6871" w:rsidP="00EE6871">
                          <w:pPr>
                            <w:jc w:val="right"/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</w:pPr>
                        </w:p>
                        <w:p w14:paraId="25F752B4" w14:textId="77777777" w:rsidR="00EE6871" w:rsidRDefault="00EE6871" w:rsidP="00EE6871">
                          <w:pPr>
                            <w:jc w:val="right"/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</w:pPr>
                          <w:r w:rsidRPr="00A157EF"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  <w:t>Komplementärmedizin</w:t>
                          </w:r>
                        </w:p>
                        <w:p w14:paraId="1C2C8C73" w14:textId="630DCD08" w:rsidR="00EE6871" w:rsidRDefault="00EE6871" w:rsidP="00EE6871">
                          <w:pPr>
                            <w:jc w:val="right"/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</w:pPr>
                          <w:r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  <w:t>Anti Aging</w:t>
                          </w:r>
                          <w:r w:rsidR="00B01E65"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  <w:t xml:space="preserve"> und Longevity</w:t>
                          </w:r>
                          <w:r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  <w:t xml:space="preserve">  </w:t>
                          </w:r>
                        </w:p>
                        <w:p w14:paraId="7414CF12" w14:textId="77777777" w:rsidR="00EE6871" w:rsidRPr="00A157EF" w:rsidRDefault="00EE6871" w:rsidP="00EE6871">
                          <w:pPr>
                            <w:jc w:val="right"/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</w:pPr>
                          <w:r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  <w:t>Hormonsprechstunde</w:t>
                          </w:r>
                        </w:p>
                        <w:p w14:paraId="5D58E7B0" w14:textId="77777777" w:rsidR="00EE6871" w:rsidRPr="00A157EF" w:rsidRDefault="00EE6871" w:rsidP="00EE6871">
                          <w:pPr>
                            <w:jc w:val="right"/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18"/>
                              <w:szCs w:val="18"/>
                              <w:lang w:eastAsia="de-DE"/>
                            </w:rPr>
                          </w:pPr>
                          <w:r w:rsidRPr="00A157EF">
                            <w:rPr>
                              <w:rFonts w:ascii="Helvetica Light" w:eastAsiaTheme="minorEastAsia" w:hAnsi="Helvetica Light" w:cs="Calibri"/>
                              <w:noProof/>
                              <w:color w:val="767171"/>
                              <w:sz w:val="20"/>
                              <w:szCs w:val="20"/>
                              <w:lang w:eastAsia="de-DE"/>
                            </w:rPr>
                            <w:t>Ästhetische Medizin</w:t>
                          </w:r>
                        </w:p>
                        <w:p w14:paraId="36BD3869" w14:textId="77777777" w:rsidR="00EE6871" w:rsidRDefault="00EE6871" w:rsidP="00EE6871">
                          <w:pPr>
                            <w:rPr>
                              <w:b/>
                            </w:rPr>
                          </w:pPr>
                        </w:p>
                        <w:p w14:paraId="1429D616" w14:textId="77777777" w:rsidR="00EE6871" w:rsidRDefault="00EE6871" w:rsidP="00EE68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8FC9C" id="_x0000_t202" coordsize="21600,21600" o:spt="202" path="m,l,21600r21600,l21600,xe">
              <v:stroke joinstyle="miter"/>
              <v:path gradientshapeok="t" o:connecttype="rect"/>
            </v:shapetype>
            <v:shape id="Textfeld 155062591" o:spid="_x0000_s1026" type="#_x0000_t202" style="position:absolute;margin-left:296.65pt;margin-top:7.15pt;width:175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" filled="f" stroked="f" strokeweight=".5pt">
              <v:textbox>
                <w:txbxContent>
                  <w:p w14:paraId="11DAE4AF" w14:textId="77777777" w:rsidR="00EE6871" w:rsidRPr="00A157EF" w:rsidRDefault="00EE6871" w:rsidP="00EE6871">
                    <w:pPr>
                      <w:jc w:val="right"/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</w:pPr>
                    <w:r w:rsidRPr="00A157EF"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  <w:t>Allgemeine Innere Medizin</w:t>
                    </w:r>
                  </w:p>
                  <w:p w14:paraId="1583C70C" w14:textId="77777777" w:rsidR="00EE6871" w:rsidRPr="00A157EF" w:rsidRDefault="00EE6871" w:rsidP="00EE6871">
                    <w:pPr>
                      <w:jc w:val="right"/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</w:pPr>
                    <w:r w:rsidRPr="00A157EF"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  <w:t>Hals-Nasen-Ohren-Heilkunde</w:t>
                    </w:r>
                  </w:p>
                  <w:p w14:paraId="7B77D70C" w14:textId="77777777" w:rsidR="00EE6871" w:rsidRPr="00A157EF" w:rsidRDefault="00EE6871" w:rsidP="00EE6871">
                    <w:pPr>
                      <w:jc w:val="right"/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</w:pPr>
                    <w:r w:rsidRPr="00A157EF"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  <w:t>Allergologie und Immunologie</w:t>
                    </w:r>
                  </w:p>
                  <w:p w14:paraId="3F81D056" w14:textId="77777777" w:rsidR="00EE6871" w:rsidRDefault="00EE6871" w:rsidP="00EE6871">
                    <w:pPr>
                      <w:jc w:val="right"/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</w:pPr>
                    <w:r w:rsidRPr="00A157EF"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  <w:t>Kinder- und Jugendmedizin</w:t>
                    </w:r>
                  </w:p>
                  <w:p w14:paraId="72223926" w14:textId="77777777" w:rsidR="00EE6871" w:rsidRPr="00A157EF" w:rsidRDefault="00EE6871" w:rsidP="00EE6871">
                    <w:pPr>
                      <w:jc w:val="right"/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</w:pPr>
                  </w:p>
                  <w:p w14:paraId="25F752B4" w14:textId="77777777" w:rsidR="00EE6871" w:rsidRDefault="00EE6871" w:rsidP="00EE6871">
                    <w:pPr>
                      <w:jc w:val="right"/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</w:pPr>
                    <w:r w:rsidRPr="00A157EF"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  <w:t>Komplementärmedizin</w:t>
                    </w:r>
                  </w:p>
                  <w:p w14:paraId="1C2C8C73" w14:textId="630DCD08" w:rsidR="00EE6871" w:rsidRDefault="00EE6871" w:rsidP="00EE6871">
                    <w:pPr>
                      <w:jc w:val="right"/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</w:pPr>
                    <w:r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  <w:t>Anti Aging</w:t>
                    </w:r>
                    <w:r w:rsidR="00B01E65"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  <w:t xml:space="preserve"> und Longevity</w:t>
                    </w:r>
                    <w:r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  <w:t xml:space="preserve">  </w:t>
                    </w:r>
                  </w:p>
                  <w:p w14:paraId="7414CF12" w14:textId="77777777" w:rsidR="00EE6871" w:rsidRPr="00A157EF" w:rsidRDefault="00EE6871" w:rsidP="00EE6871">
                    <w:pPr>
                      <w:jc w:val="right"/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</w:pPr>
                    <w:r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  <w:t>Hormonsprechstunde</w:t>
                    </w:r>
                  </w:p>
                  <w:p w14:paraId="5D58E7B0" w14:textId="77777777" w:rsidR="00EE6871" w:rsidRPr="00A157EF" w:rsidRDefault="00EE6871" w:rsidP="00EE6871">
                    <w:pPr>
                      <w:jc w:val="right"/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18"/>
                        <w:szCs w:val="18"/>
                        <w:lang w:eastAsia="de-DE"/>
                      </w:rPr>
                    </w:pPr>
                    <w:r w:rsidRPr="00A157EF">
                      <w:rPr>
                        <w:rFonts w:ascii="Helvetica Light" w:eastAsiaTheme="minorEastAsia" w:hAnsi="Helvetica Light" w:cs="Calibri"/>
                        <w:noProof/>
                        <w:color w:val="767171"/>
                        <w:sz w:val="20"/>
                        <w:szCs w:val="20"/>
                        <w:lang w:eastAsia="de-DE"/>
                      </w:rPr>
                      <w:t>Ästhetische Medizin</w:t>
                    </w:r>
                  </w:p>
                  <w:p w14:paraId="36BD3869" w14:textId="77777777" w:rsidR="00EE6871" w:rsidRDefault="00EE6871" w:rsidP="00EE6871">
                    <w:pPr>
                      <w:rPr>
                        <w:b/>
                      </w:rPr>
                    </w:pPr>
                  </w:p>
                  <w:p w14:paraId="1429D616" w14:textId="77777777" w:rsidR="00EE6871" w:rsidRDefault="00EE6871" w:rsidP="00EE6871"/>
                </w:txbxContent>
              </v:textbox>
            </v:shape>
          </w:pict>
        </mc:Fallback>
      </mc:AlternateContent>
    </w:r>
  </w:p>
  <w:p w14:paraId="16C5DC28" w14:textId="2C5F5D34" w:rsidR="00CA6005" w:rsidRDefault="00CA6005" w:rsidP="00EE6871">
    <w:pPr>
      <w:rPr>
        <w:rFonts w:ascii="Helvetica Light" w:eastAsiaTheme="minorEastAsia" w:hAnsi="Helvetica Light" w:cs="Calibri"/>
        <w:noProof/>
        <w:color w:val="767171"/>
        <w:sz w:val="20"/>
        <w:szCs w:val="20"/>
        <w:lang w:eastAsia="de-DE"/>
      </w:rPr>
    </w:pPr>
    <w:r w:rsidRPr="00015D49">
      <w:rPr>
        <w:rFonts w:ascii="Georgia" w:eastAsiaTheme="minorEastAsia" w:hAnsi="Georgia" w:cs="Calibri"/>
        <w:noProof/>
        <w:color w:val="3B3838"/>
        <w:sz w:val="20"/>
        <w:szCs w:val="20"/>
        <w:lang w:val="en-US"/>
      </w:rPr>
      <w:drawing>
        <wp:inline distT="0" distB="0" distL="0" distR="0" wp14:anchorId="61875500" wp14:editId="1FD4DB49">
          <wp:extent cx="1231900" cy="660400"/>
          <wp:effectExtent l="0" t="0" r="0" b="0"/>
          <wp:docPr id="1157463886" name="Grafik 1157463886" descr="signature_20617601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ignature_2061760143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7D0D7" w14:textId="0E98CB8F" w:rsidR="00EE6871" w:rsidRPr="00015D49" w:rsidRDefault="00EE6871" w:rsidP="00EE6871">
    <w:pPr>
      <w:rPr>
        <w:rFonts w:ascii="Helvetica Light" w:eastAsiaTheme="minorEastAsia" w:hAnsi="Helvetica Light" w:cs="Calibri"/>
        <w:noProof/>
        <w:color w:val="767171"/>
        <w:sz w:val="20"/>
        <w:szCs w:val="20"/>
        <w:lang w:eastAsia="de-DE"/>
      </w:rPr>
    </w:pPr>
    <w:r w:rsidRPr="00015D49">
      <w:rPr>
        <w:rFonts w:ascii="Helvetica Light" w:eastAsiaTheme="minorEastAsia" w:hAnsi="Helvetica Light" w:cs="Calibri"/>
        <w:noProof/>
        <w:color w:val="767171"/>
        <w:sz w:val="20"/>
        <w:szCs w:val="20"/>
        <w:lang w:eastAsia="de-DE"/>
      </w:rPr>
      <w:t>Kapfstrasse 1</w:t>
    </w:r>
  </w:p>
  <w:p w14:paraId="10639EBA" w14:textId="77777777" w:rsidR="00EE6871" w:rsidRPr="00015D49" w:rsidRDefault="00EE6871" w:rsidP="00EE6871">
    <w:pPr>
      <w:rPr>
        <w:rFonts w:ascii="Helvetica Light" w:eastAsiaTheme="minorEastAsia" w:hAnsi="Helvetica Light" w:cs="Calibri"/>
        <w:noProof/>
        <w:color w:val="767171"/>
        <w:sz w:val="20"/>
        <w:szCs w:val="20"/>
        <w:lang w:eastAsia="de-DE"/>
      </w:rPr>
    </w:pPr>
    <w:r w:rsidRPr="00015D49">
      <w:rPr>
        <w:rFonts w:ascii="Helvetica Light" w:eastAsiaTheme="minorEastAsia" w:hAnsi="Helvetica Light" w:cs="Calibri"/>
        <w:noProof/>
        <w:color w:val="767171"/>
        <w:sz w:val="20"/>
        <w:szCs w:val="20"/>
        <w:lang w:eastAsia="de-DE"/>
      </w:rPr>
      <w:t>6020 Emmenbrücke</w:t>
    </w:r>
  </w:p>
  <w:p w14:paraId="58CCF825" w14:textId="77777777" w:rsidR="00EE6871" w:rsidRPr="00015D49" w:rsidRDefault="00EE6871" w:rsidP="00EE6871">
    <w:pPr>
      <w:rPr>
        <w:rFonts w:ascii="Helvetica Light" w:eastAsiaTheme="minorEastAsia" w:hAnsi="Helvetica Light" w:cs="Calibri"/>
        <w:noProof/>
        <w:color w:val="767171"/>
        <w:sz w:val="20"/>
        <w:szCs w:val="20"/>
        <w:lang w:eastAsia="de-DE"/>
      </w:rPr>
    </w:pPr>
    <w:r w:rsidRPr="00015D49">
      <w:rPr>
        <w:rFonts w:ascii="Helvetica Light" w:eastAsiaTheme="minorEastAsia" w:hAnsi="Helvetica Light" w:cs="Calibri"/>
        <w:noProof/>
        <w:color w:val="767171"/>
        <w:sz w:val="20"/>
        <w:szCs w:val="20"/>
        <w:lang w:eastAsia="de-DE"/>
      </w:rPr>
      <w:t>T 041 289 65 55</w:t>
    </w:r>
  </w:p>
  <w:p w14:paraId="4A589495" w14:textId="77777777" w:rsidR="00EE6871" w:rsidRPr="00015D49" w:rsidRDefault="00EE6871" w:rsidP="00EE6871">
    <w:pPr>
      <w:rPr>
        <w:rFonts w:ascii="Helvetica Light" w:eastAsiaTheme="minorEastAsia" w:hAnsi="Helvetica Light" w:cs="Calibri"/>
        <w:noProof/>
        <w:color w:val="767171"/>
        <w:sz w:val="20"/>
        <w:szCs w:val="20"/>
        <w:lang w:eastAsia="de-DE"/>
      </w:rPr>
    </w:pPr>
    <w:r w:rsidRPr="00015D49">
      <w:rPr>
        <w:rFonts w:ascii="Helvetica Light" w:eastAsiaTheme="minorEastAsia" w:hAnsi="Helvetica Light" w:cs="Calibri"/>
        <w:noProof/>
        <w:color w:val="767171"/>
        <w:sz w:val="20"/>
        <w:szCs w:val="20"/>
        <w:lang w:eastAsia="de-DE"/>
      </w:rPr>
      <w:t>empfang@gz-kapf.ch</w:t>
    </w:r>
  </w:p>
  <w:p w14:paraId="46F9A44B" w14:textId="77777777" w:rsidR="00EE6871" w:rsidRDefault="00EE68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8A8"/>
    <w:multiLevelType w:val="hybridMultilevel"/>
    <w:tmpl w:val="235C0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624E"/>
    <w:multiLevelType w:val="hybridMultilevel"/>
    <w:tmpl w:val="162C04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110C"/>
    <w:multiLevelType w:val="hybridMultilevel"/>
    <w:tmpl w:val="388CDD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2144"/>
    <w:multiLevelType w:val="hybridMultilevel"/>
    <w:tmpl w:val="CBF05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C5D66"/>
    <w:multiLevelType w:val="hybridMultilevel"/>
    <w:tmpl w:val="C47A1C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E249A"/>
    <w:multiLevelType w:val="hybridMultilevel"/>
    <w:tmpl w:val="E2964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A5BDF"/>
    <w:multiLevelType w:val="hybridMultilevel"/>
    <w:tmpl w:val="77043A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37F13"/>
    <w:multiLevelType w:val="hybridMultilevel"/>
    <w:tmpl w:val="94004E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5555E"/>
    <w:multiLevelType w:val="hybridMultilevel"/>
    <w:tmpl w:val="94F4E8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6930"/>
    <w:multiLevelType w:val="hybridMultilevel"/>
    <w:tmpl w:val="6D18C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778C3"/>
    <w:multiLevelType w:val="hybridMultilevel"/>
    <w:tmpl w:val="67C684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61917">
    <w:abstractNumId w:val="7"/>
  </w:num>
  <w:num w:numId="2" w16cid:durableId="960110983">
    <w:abstractNumId w:val="6"/>
  </w:num>
  <w:num w:numId="3" w16cid:durableId="1962150288">
    <w:abstractNumId w:val="2"/>
  </w:num>
  <w:num w:numId="4" w16cid:durableId="34038609">
    <w:abstractNumId w:val="10"/>
  </w:num>
  <w:num w:numId="5" w16cid:durableId="1902982636">
    <w:abstractNumId w:val="4"/>
  </w:num>
  <w:num w:numId="6" w16cid:durableId="1450322915">
    <w:abstractNumId w:val="1"/>
  </w:num>
  <w:num w:numId="7" w16cid:durableId="1493065561">
    <w:abstractNumId w:val="8"/>
  </w:num>
  <w:num w:numId="8" w16cid:durableId="907694647">
    <w:abstractNumId w:val="5"/>
  </w:num>
  <w:num w:numId="9" w16cid:durableId="240481003">
    <w:abstractNumId w:val="9"/>
  </w:num>
  <w:num w:numId="10" w16cid:durableId="1185972202">
    <w:abstractNumId w:val="0"/>
  </w:num>
  <w:num w:numId="11" w16cid:durableId="344019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6"/>
    <w:rsid w:val="00015D49"/>
    <w:rsid w:val="00021857"/>
    <w:rsid w:val="0003056B"/>
    <w:rsid w:val="0003599D"/>
    <w:rsid w:val="00041CF4"/>
    <w:rsid w:val="00072681"/>
    <w:rsid w:val="00073ED0"/>
    <w:rsid w:val="00096322"/>
    <w:rsid w:val="000A121A"/>
    <w:rsid w:val="000A330F"/>
    <w:rsid w:val="000C7887"/>
    <w:rsid w:val="000D04D1"/>
    <w:rsid w:val="00115E81"/>
    <w:rsid w:val="00143580"/>
    <w:rsid w:val="001803C5"/>
    <w:rsid w:val="001A0CC3"/>
    <w:rsid w:val="001A37EB"/>
    <w:rsid w:val="001C0941"/>
    <w:rsid w:val="001D37FC"/>
    <w:rsid w:val="001D398A"/>
    <w:rsid w:val="001E4396"/>
    <w:rsid w:val="001E4A2D"/>
    <w:rsid w:val="00200218"/>
    <w:rsid w:val="00241D45"/>
    <w:rsid w:val="0025666F"/>
    <w:rsid w:val="002C7C32"/>
    <w:rsid w:val="002F4946"/>
    <w:rsid w:val="00466A34"/>
    <w:rsid w:val="004B6820"/>
    <w:rsid w:val="00572EA0"/>
    <w:rsid w:val="005A1F55"/>
    <w:rsid w:val="005D34D9"/>
    <w:rsid w:val="006244A4"/>
    <w:rsid w:val="00631440"/>
    <w:rsid w:val="00763532"/>
    <w:rsid w:val="00793C2E"/>
    <w:rsid w:val="007A5398"/>
    <w:rsid w:val="007C0967"/>
    <w:rsid w:val="007E3CD5"/>
    <w:rsid w:val="00821C5E"/>
    <w:rsid w:val="008241E1"/>
    <w:rsid w:val="00835799"/>
    <w:rsid w:val="00851809"/>
    <w:rsid w:val="00875090"/>
    <w:rsid w:val="008B4686"/>
    <w:rsid w:val="008C1F1A"/>
    <w:rsid w:val="008F18BD"/>
    <w:rsid w:val="0092030D"/>
    <w:rsid w:val="0097118C"/>
    <w:rsid w:val="00977BDA"/>
    <w:rsid w:val="009D51CC"/>
    <w:rsid w:val="009D6027"/>
    <w:rsid w:val="00A157EF"/>
    <w:rsid w:val="00A5105B"/>
    <w:rsid w:val="00A61B6B"/>
    <w:rsid w:val="00AB4A60"/>
    <w:rsid w:val="00AB5D13"/>
    <w:rsid w:val="00AC3C62"/>
    <w:rsid w:val="00AC3DE2"/>
    <w:rsid w:val="00AD0CDF"/>
    <w:rsid w:val="00B01E65"/>
    <w:rsid w:val="00B1477F"/>
    <w:rsid w:val="00B71A81"/>
    <w:rsid w:val="00B731EA"/>
    <w:rsid w:val="00BE7F15"/>
    <w:rsid w:val="00BF1832"/>
    <w:rsid w:val="00C4571B"/>
    <w:rsid w:val="00C63293"/>
    <w:rsid w:val="00C851EA"/>
    <w:rsid w:val="00CA6005"/>
    <w:rsid w:val="00CD5C48"/>
    <w:rsid w:val="00D85C1F"/>
    <w:rsid w:val="00DA743D"/>
    <w:rsid w:val="00DE647F"/>
    <w:rsid w:val="00DF0FA3"/>
    <w:rsid w:val="00E07D99"/>
    <w:rsid w:val="00E236B5"/>
    <w:rsid w:val="00E5490A"/>
    <w:rsid w:val="00EA6597"/>
    <w:rsid w:val="00ED6E68"/>
    <w:rsid w:val="00EE6871"/>
    <w:rsid w:val="00F13351"/>
    <w:rsid w:val="00F250FF"/>
    <w:rsid w:val="00F93D9E"/>
    <w:rsid w:val="00FA2EAC"/>
    <w:rsid w:val="00FA5C09"/>
    <w:rsid w:val="00FC4CBA"/>
    <w:rsid w:val="00FC70A8"/>
    <w:rsid w:val="00FE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CD8C43"/>
  <w15:docId w15:val="{34EFF7FD-200F-3B4A-BE3D-9E3FFFC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0C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4396"/>
    <w:pPr>
      <w:ind w:left="720"/>
      <w:contextualSpacing/>
    </w:pPr>
  </w:style>
  <w:style w:type="paragraph" w:styleId="KeinLeerraum">
    <w:name w:val="No Spacing"/>
    <w:uiPriority w:val="1"/>
    <w:qFormat/>
    <w:rsid w:val="00C63293"/>
  </w:style>
  <w:style w:type="paragraph" w:styleId="Kopfzeile">
    <w:name w:val="header"/>
    <w:basedOn w:val="Standard"/>
    <w:link w:val="KopfzeileZchn"/>
    <w:uiPriority w:val="99"/>
    <w:unhideWhenUsed/>
    <w:rsid w:val="00EE68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6871"/>
  </w:style>
  <w:style w:type="paragraph" w:styleId="Fuzeile">
    <w:name w:val="footer"/>
    <w:basedOn w:val="Standard"/>
    <w:link w:val="FuzeileZchn"/>
    <w:uiPriority w:val="99"/>
    <w:unhideWhenUsed/>
    <w:rsid w:val="00EE68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4e7d56-510e-4f69-af95-5511299510f9">
      <Terms xmlns="http://schemas.microsoft.com/office/infopath/2007/PartnerControls"/>
    </lcf76f155ced4ddcb4097134ff3c332f>
    <TaxCatchAll xmlns="08f262d2-7af6-4bb5-a679-68451d7d9e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104763B82FEF4897598C485F7781FE" ma:contentTypeVersion="16" ma:contentTypeDescription="Ein neues Dokument erstellen." ma:contentTypeScope="" ma:versionID="68876827620494e6f20b331cd86de2c3">
  <xsd:schema xmlns:xsd="http://www.w3.org/2001/XMLSchema" xmlns:xs="http://www.w3.org/2001/XMLSchema" xmlns:p="http://schemas.microsoft.com/office/2006/metadata/properties" xmlns:ns2="e24e7d56-510e-4f69-af95-5511299510f9" xmlns:ns3="08f262d2-7af6-4bb5-a679-68451d7d9eb7" targetNamespace="http://schemas.microsoft.com/office/2006/metadata/properties" ma:root="true" ma:fieldsID="fbe26e1f18c039aadeedf507566a03da" ns2:_="" ns3:_="">
    <xsd:import namespace="e24e7d56-510e-4f69-af95-5511299510f9"/>
    <xsd:import namespace="08f262d2-7af6-4bb5-a679-68451d7d9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e7d56-510e-4f69-af95-5511299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2eeb8b9-c8d4-4e19-b89f-2b23d8e3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2d2-7af6-4bb5-a679-68451d7d9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15b72e-026f-4ab6-be38-907adbff73ff}" ma:internalName="TaxCatchAll" ma:showField="CatchAllData" ma:web="08f262d2-7af6-4bb5-a679-68451d7d9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72A09-73B9-4590-8CA9-C5A4B9EAC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59EED-E3A8-4F82-9552-497C28803CCC}">
  <ds:schemaRefs>
    <ds:schemaRef ds:uri="http://schemas.microsoft.com/office/2006/metadata/properties"/>
    <ds:schemaRef ds:uri="http://schemas.microsoft.com/office/infopath/2007/PartnerControls"/>
    <ds:schemaRef ds:uri="e24e7d56-510e-4f69-af95-5511299510f9"/>
    <ds:schemaRef ds:uri="08f262d2-7af6-4bb5-a679-68451d7d9eb7"/>
  </ds:schemaRefs>
</ds:datastoreItem>
</file>

<file path=customXml/itemProps3.xml><?xml version="1.0" encoding="utf-8"?>
<ds:datastoreItem xmlns:ds="http://schemas.openxmlformats.org/officeDocument/2006/customXml" ds:itemID="{851BF2F7-5633-4B47-85D1-8DAF5FA2C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e7d56-510e-4f69-af95-5511299510f9"/>
    <ds:schemaRef ds:uri="08f262d2-7af6-4bb5-a679-68451d7d9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62adea@gmail.com</dc:creator>
  <cp:lastModifiedBy>Dr. Bernhardt</cp:lastModifiedBy>
  <cp:revision>2</cp:revision>
  <cp:lastPrinted>2023-10-04T13:34:00Z</cp:lastPrinted>
  <dcterms:created xsi:type="dcterms:W3CDTF">2024-07-04T11:53:00Z</dcterms:created>
  <dcterms:modified xsi:type="dcterms:W3CDTF">2024-07-04T11:53:00Z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0x010100C6104763B82FEF4897598C485F7781FE</vt:lpwstr>
  </property>
</Properties>
</file>