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Estrategia de aprendizaje</w:t>
      </w:r>
    </w:p>
    <w:p>
      <w:r>
        <w:t>Explica cómo se alcanzarán los resultados del sílabo y qué apoyo recibirá el estudiante. Diseña actividades viables para la modalidad y los recursos reales del curso.</w:t>
      </w:r>
    </w:p>
    <w:p>
      <w:r>
        <w:t>ACA-F03 · Versión 1.1 · Plantilla editable · Borrador hasta aprobación</w:t>
      </w:r>
    </w:p>
    <w:p>
      <w:pPr>
        <w:pStyle w:val="Heading1"/>
      </w:pPr>
      <w:r>
        <w:t>Control del documento</w:t>
      </w:r>
    </w:p>
    <w:p>
      <w:pPr>
        <w:pStyle w:val="FieldLabel"/>
        <w:keepNext/>
      </w:pPr>
      <w:r>
        <w:t>CURSO Y EDICIÓN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[Nombre del curso] · [Código del curso] · [Edición o cohorte]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RESPONSABLES Y ESTADO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Autor: [nombre] · Revisado por: [nombre] · Aprobado por: [nombre]</w:t>
              <w:br/>
              <w:t>Versión del curso: [ ] · Fecha: [ ] · Estado: [borrador / revisado / aprobado]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</w:pPr>
      <w:r>
        <w:t>Diseño de la experiencia</w:t>
      </w:r>
    </w:p>
    <w:p>
      <w:pPr>
        <w:pStyle w:val="FieldLabel"/>
        <w:keepNext/>
      </w:pPr>
      <w:r>
        <w:t>SÍLABO DE REFERENCIA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Código y versión aprobada: [ ] · Resultados a desarrollar: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PERFIL Y DIAGNÓSTICO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Conocimientos previos, experiencia, necesidades de accesibilidad y diagnóstico inicial. Indica cómo adaptarás el acompañamiento.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PROYECTO Y SECUENCIA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Producto integrador: [ ] · Caso profesional: [ ]</w:t>
              <w:br/>
              <w:t>Progresión: explorar o configurar → aplicar → analizar o integrar → elaborar y presentar.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MODALIDAD Y DEDICACIÓN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En vivo / autoestudio / mixta: [ ] · Horas guiadas y autónomas por unidad: [ ]</w:t>
              <w:br/>
              <w:t>Explica cómo se articulan recursos previos, práctica y entregables.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  <w:pageBreakBefore/>
      </w:pPr>
      <w:r>
        <w:t>Actividades apoyo y revisión del piloto</w:t>
      </w:r>
    </w:p>
    <w:p>
      <w:pPr>
        <w:pStyle w:val="FieldLabel"/>
        <w:keepNext/>
      </w:pPr>
      <w:r>
        <w:t>ANTES DE LA SESIÓN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Recursos previos, propósito, preguntas guía y tiempo estimado.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DURANTE LA SESIÓN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Caso o demostración, práctica guiada, colaboración, comprobación del aprendizaje y tiempos.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DESPUÉS DE LA SESIÓN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Práctica autónoma, evidencia, rúbrica, devolución y siguiente paso.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ACOMPAÑAMIENTO Y CONTINGENCIAS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Canales, responsable, plazo de respuesta, alternativas accesibles, falta de conexión o licencia y recuperación.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VALIDACIÓN DEL PILOTO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Criterios para comprobar claridad, tiempos, acceso a recursos y logro. Participantes de prueba sin datos identificables, incidencias y cambios aprobados.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1008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6367"/>
        <w:sz w:val="15"/>
      </w:rPr>
      <w:t xml:space="preserve">Xent Studio · contacto@esxent.com · ACA-F03 · v1.1 · Página </w:t>
    </w:r>
    <w:r>
      <w:rPr>
        <w:rFonts w:ascii="Arial" w:hAnsi="Arial"/>
        <w:color w:val="5F6367"/>
        <w:sz w:val="15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6768"/>
      <w:gridCol w:w="3168"/>
    </w:tblGrid>
    <w:tr>
      <w:tc>
        <w:tcPr>
          <w:tcW w:type="dxa" w:w="4968"/>
        </w:tcPr>
        <w:p>
          <w:r>
            <w:rPr>
              <w:b/>
              <w:color w:val="D32F2F"/>
              <w:sz w:val="22"/>
            </w:rPr>
            <w:t>XENT STUDIO</w:t>
          </w:r>
        </w:p>
      </w:tc>
      <w:tc>
        <w:tcPr>
          <w:tcW w:type="dxa" w:w="4968"/>
        </w:tcPr>
        <w:p>
          <w:pPr>
            <w:jc w:val="right"/>
          </w:pPr>
          <w:r>
            <w:rPr>
              <w:b/>
              <w:color w:val="202428"/>
              <w:sz w:val="16"/>
            </w:rPr>
            <w:t>ACA-F03 · v1.1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202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20242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40"/>
    </w:pPr>
    <w:rPr>
      <w:rFonts w:ascii="Arial" w:hAnsi="Arial"/>
      <w:b/>
      <w:color w:val="D32F2F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Expediente académico editable</dc:subject>
  <dc:creator>XENT STUDIO S.A.C.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