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Guía de aprendizaje</w:t>
      </w:r>
    </w:p>
    <w:p>
      <w:r>
        <w:t>Orienta al estudiante antes durante y después de cada unidad. Esta guía deriva del sílabo aprobado y conserva sus resultados, contenidos y sistema de evaluación.</w:t>
      </w:r>
    </w:p>
    <w:p>
      <w:r>
        <w:t>ACA-F06 · Versión 1.1 · Plantilla editable · Borrador hasta aprobación</w:t>
      </w:r>
    </w:p>
    <w:p>
      <w:pPr>
        <w:pStyle w:val="Heading1"/>
      </w:pPr>
      <w:r>
        <w:t>Control del documento</w:t>
      </w:r>
    </w:p>
    <w:p>
      <w:pPr>
        <w:pStyle w:val="FieldLabel"/>
        <w:keepNext/>
      </w:pPr>
      <w:r>
        <w:t>CURSO Y EDICIÓN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[Nombre del curso] · [Código del curso] · [Edición o cohorte]</w:t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RESPONSABLES Y ESTADO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Autor: [nombre] · Revisado por: [nombre] · Aprobado por: [nombre]</w:t>
              <w:br/>
              <w:t>Versión del curso: [ ] · Fecha: [ ] · Estado: [borrador / revisado / aprobado]</w:t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Heading1"/>
      </w:pPr>
      <w:r>
        <w:t>Ruta del estudiante</w:t>
      </w:r>
    </w:p>
    <w:p>
      <w:pPr>
        <w:pStyle w:val="FieldLabel"/>
        <w:keepNext/>
      </w:pPr>
      <w:r>
        <w:t>SÍLABO Y PRODUCTO FINAL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Código y versión: [ ] · Resultado del curso: [ ]</w:t>
              <w:br/>
              <w:t>Producto integrador y condiciones de entrega: [ ]</w:t>
              <w:br/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CÓMO ESTUDIAR ESTE CURSO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Orden para revisar recursos, practicar, participar y entregar. Indica la dedicación por semana y los canales de consulta.</w:t>
              <w:br/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EVALUACIÓN Y APOYO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Evidencias, pesos, rúbrica, fechas y condiciones de aprobación del sílabo. Enlace privado de entrega: [ ]</w:t>
              <w:br/>
              <w:t>Tutoría y atención: [ ] · Tiempo de respuesta: [ ]</w:t>
              <w:br/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Heading1"/>
        <w:pageBreakBefore/>
      </w:pPr>
      <w:r>
        <w:t>Secuencia de una unidad</w:t>
      </w:r>
    </w:p>
    <w:p>
      <w:r>
        <w:t>Duplica esta página para cada unidad aprobada y coteja las fechas con ACA-F02.</w:t>
      </w:r>
    </w:p>
    <w:p>
      <w:pPr>
        <w:pStyle w:val="FieldLabel"/>
        <w:keepNext/>
      </w:pPr>
      <w:r>
        <w:t>UNIDAD Y RESULTADO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Unidad: [ ] · Semana: [ ] · Resultado observable: [ ] · Horas: [ ]</w:t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ANTES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Recurso o lectura y enlace verificado: [ ] · Pregunta de preparación: [ ]</w:t>
              <w:br/>
              <w:t>Actividad diagnóstica o revisión previa: [ ] · Dedicación: [ ]</w:t>
              <w:br/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DURANTE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Temas esenciales, demostración, actividad práctica y colaboración: [ ]</w:t>
              <w:br/>
              <w:t>Sesión en vivo o alternativa asíncrona: [ ] · Dedicación: [ ]</w:t>
              <w:br/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DESPUÉS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Práctica autónoma: [ ] · Entregable y formato: [ ] · Fecha y canal: [ ]</w:t>
              <w:br/>
              <w:t>Criterios de la rúbrica: [ ] · Retroalimentación y plazo: [ ]</w:t>
              <w:br/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FieldLabel"/>
        <w:keepNext/>
      </w:pPr>
      <w:r>
        <w:t>RECURSOS Y ALTERNATIVAS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rPr>
          <w:cantSplit/>
        </w:trPr>
        <w:tc>
          <w:tcPr>
            <w:tcW w:type="dxa" w:w="9994"/>
            <w:shd w:fill="F6F7F8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color w:val="666B70"/>
                <w:sz w:val="20"/>
              </w:rPr>
              <w:t>Lecturas, material accesible, versiones de software y solución ante conectividad limitada. Fuente de cada recurso: [ ]</w:t>
              <w:br/>
              <w:br/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1008" w:left="1123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F6367"/>
        <w:sz w:val="15"/>
      </w:rPr>
      <w:t xml:space="preserve">Xent Studio · contacto@esxent.com · ACA-F06 · v1.1 · Página </w:t>
    </w:r>
    <w:r>
      <w:rPr>
        <w:rFonts w:ascii="Arial" w:hAnsi="Arial"/>
        <w:color w:val="5F6367"/>
        <w:sz w:val="15"/>
      </w:rPr>
      <w:fldChar w:fldCharType="begin"/>
      <w:instrText xml:space="preserve"> PAGE 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</w:tblPr>
    <w:tblGrid>
      <w:gridCol w:w="6768"/>
      <w:gridCol w:w="3168"/>
    </w:tblGrid>
    <w:tr>
      <w:tc>
        <w:tcPr>
          <w:tcW w:type="dxa" w:w="4968"/>
        </w:tcPr>
        <w:p>
          <w:r>
            <w:rPr>
              <w:b/>
              <w:color w:val="D32F2F"/>
              <w:sz w:val="22"/>
            </w:rPr>
            <w:t>XENT STUDIO</w:t>
          </w:r>
        </w:p>
      </w:tc>
      <w:tc>
        <w:tcPr>
          <w:tcW w:type="dxa" w:w="4968"/>
        </w:tcPr>
        <w:p>
          <w:pPr>
            <w:jc w:val="right"/>
          </w:pPr>
          <w:r>
            <w:rPr>
              <w:b/>
              <w:color w:val="202428"/>
              <w:sz w:val="16"/>
            </w:rPr>
            <w:t>ACA-F06 · v1.1</w:t>
          </w:r>
        </w:p>
      </w:tc>
    </w:tr>
  </w:tbl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3" w:lineRule="auto"/>
    </w:pPr>
    <w:rPr>
      <w:rFonts w:ascii="Arial" w:hAnsi="Arial"/>
      <w:color w:val="20242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202428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pPr>
      <w:spacing w:after="40"/>
    </w:pPr>
    <w:rPr>
      <w:rFonts w:ascii="Arial" w:hAnsi="Arial"/>
      <w:b/>
      <w:color w:val="D32F2F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Expediente académico editable</dc:subject>
  <dc:creator>XENT STUDIO S.A.C.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