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5CE4" w14:textId="77777777" w:rsidR="00692B95" w:rsidRDefault="00692B95" w:rsidP="00692B95">
      <w:pPr>
        <w:rPr>
          <w:b/>
          <w:bCs/>
        </w:rPr>
      </w:pPr>
      <w:r w:rsidRPr="00692B95">
        <w:rPr>
          <w:b/>
          <w:bCs/>
        </w:rPr>
        <w:t>DATRI MD PLLC</w:t>
      </w:r>
    </w:p>
    <w:p w14:paraId="03FF50D4" w14:textId="00350483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TEXAS DIRECT PRIMARY CARE MEMBERSHIP AGREEMENT</w:t>
      </w:r>
    </w:p>
    <w:p w14:paraId="74CC78C1" w14:textId="7DD06976" w:rsidR="00692B95" w:rsidRPr="00692B95" w:rsidRDefault="00692B95" w:rsidP="00692B95"/>
    <w:p w14:paraId="6341769A" w14:textId="77777777" w:rsidR="00692B95" w:rsidRPr="00692B95" w:rsidRDefault="00692B95" w:rsidP="00692B95">
      <w:r w:rsidRPr="00692B95">
        <w:t xml:space="preserve">This Direct Primary Care Membership Agreement (“Agreement”) is entered into by and between </w:t>
      </w:r>
      <w:r w:rsidRPr="00692B95">
        <w:rPr>
          <w:b/>
          <w:bCs/>
        </w:rPr>
        <w:t>Datri MD PLLC</w:t>
      </w:r>
      <w:r w:rsidRPr="00692B95">
        <w:t>, a Texas Professional Limited Liability Company (“Practice”), and the undersigned patient (“Patient”), effective as of the date signed below.</w:t>
      </w:r>
    </w:p>
    <w:p w14:paraId="616FE0C3" w14:textId="77777777" w:rsidR="00692B95" w:rsidRPr="00692B95" w:rsidRDefault="00692B95" w:rsidP="00692B95">
      <w:r w:rsidRPr="00692B95">
        <w:pict w14:anchorId="51FF570B">
          <v:rect id="_x0000_i1145" style="width:0;height:1.5pt" o:hralign="center" o:hrstd="t" o:hr="t" fillcolor="#a0a0a0" stroked="f"/>
        </w:pict>
      </w:r>
    </w:p>
    <w:p w14:paraId="1C0E8B7C" w14:textId="77777777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1. PURPOSE OF AGREEMENT</w:t>
      </w:r>
    </w:p>
    <w:p w14:paraId="7509C413" w14:textId="77777777" w:rsidR="00692B95" w:rsidRPr="00692B95" w:rsidRDefault="00692B95" w:rsidP="00692B95">
      <w:r w:rsidRPr="00692B95">
        <w:t>This Agreement establishes the terms under which Patient may receive certain covered primary care services from Practice in exchange for payment of recurring membership fees.</w:t>
      </w:r>
    </w:p>
    <w:p w14:paraId="12B3F74E" w14:textId="77777777" w:rsidR="00692B95" w:rsidRPr="00692B95" w:rsidRDefault="00692B95" w:rsidP="00692B95">
      <w:r w:rsidRPr="00692B95">
        <w:t xml:space="preserve">This Agreement is </w:t>
      </w:r>
      <w:r w:rsidRPr="00692B95">
        <w:rPr>
          <w:b/>
          <w:bCs/>
        </w:rPr>
        <w:t>not insurance</w:t>
      </w:r>
      <w:r w:rsidRPr="00692B95">
        <w:t xml:space="preserve"> and is not intended to provide comprehensive medical coverage.</w:t>
      </w:r>
    </w:p>
    <w:p w14:paraId="1D231C1E" w14:textId="77777777" w:rsidR="00692B95" w:rsidRPr="00692B95" w:rsidRDefault="00692B95" w:rsidP="00692B95">
      <w:r w:rsidRPr="00692B95">
        <w:pict w14:anchorId="4BBB2746">
          <v:rect id="_x0000_i1146" style="width:0;height:1.5pt" o:hralign="center" o:hrstd="t" o:hr="t" fillcolor="#a0a0a0" stroked="f"/>
        </w:pict>
      </w:r>
    </w:p>
    <w:p w14:paraId="66FA67E3" w14:textId="77777777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2. PRACTICE INFORMATION</w:t>
      </w:r>
    </w:p>
    <w:p w14:paraId="2F706A20" w14:textId="77777777" w:rsidR="00692B95" w:rsidRPr="00692B95" w:rsidRDefault="00692B95" w:rsidP="00692B95">
      <w:r w:rsidRPr="00692B95">
        <w:rPr>
          <w:b/>
          <w:bCs/>
        </w:rPr>
        <w:t>Datri MD PLLC</w:t>
      </w:r>
      <w:r w:rsidRPr="00692B95">
        <w:br/>
        <w:t>San Antonio, Texas</w:t>
      </w:r>
      <w:r w:rsidRPr="00692B95">
        <w:br/>
        <w:t>Phone: __________________</w:t>
      </w:r>
      <w:r w:rsidRPr="00692B95">
        <w:br/>
        <w:t>Email: __________________</w:t>
      </w:r>
    </w:p>
    <w:p w14:paraId="06A40E5E" w14:textId="77777777" w:rsidR="00692B95" w:rsidRPr="00692B95" w:rsidRDefault="00692B95" w:rsidP="00692B95">
      <w:r w:rsidRPr="00692B95">
        <w:t>Physician services are provided by licensed healthcare professionals associated with Practice.</w:t>
      </w:r>
    </w:p>
    <w:p w14:paraId="5EC7DD3A" w14:textId="77777777" w:rsidR="00692B95" w:rsidRPr="00692B95" w:rsidRDefault="00692B95" w:rsidP="00692B95">
      <w:r w:rsidRPr="00692B95">
        <w:pict w14:anchorId="65DE7FF2">
          <v:rect id="_x0000_i1147" style="width:0;height:1.5pt" o:hralign="center" o:hrstd="t" o:hr="t" fillcolor="#a0a0a0" stroked="f"/>
        </w:pict>
      </w:r>
    </w:p>
    <w:p w14:paraId="347ED2F0" w14:textId="77777777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3. MEMBERSHIP FEES</w:t>
      </w:r>
    </w:p>
    <w:p w14:paraId="006F0500" w14:textId="77777777" w:rsidR="00692B95" w:rsidRPr="00692B95" w:rsidRDefault="00692B95" w:rsidP="00692B95">
      <w:r w:rsidRPr="00692B95">
        <w:t>Current fees are as follows:</w:t>
      </w:r>
    </w:p>
    <w:p w14:paraId="3E1F933D" w14:textId="77777777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Individual Adult Membership</w:t>
      </w:r>
    </w:p>
    <w:p w14:paraId="5C605484" w14:textId="77777777" w:rsidR="00692B95" w:rsidRPr="00692B95" w:rsidRDefault="00692B95" w:rsidP="00692B95">
      <w:r w:rsidRPr="00692B95">
        <w:t>$150 per month or $1,800 annually</w:t>
      </w:r>
    </w:p>
    <w:p w14:paraId="76972A96" w14:textId="77777777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Couple Membership (Two Adults)</w:t>
      </w:r>
    </w:p>
    <w:p w14:paraId="2049A625" w14:textId="77777777" w:rsidR="00692B95" w:rsidRPr="00692B95" w:rsidRDefault="00692B95" w:rsidP="00692B95">
      <w:r w:rsidRPr="00692B95">
        <w:t>$250 per month or $3,000 annually</w:t>
      </w:r>
    </w:p>
    <w:p w14:paraId="4477916A" w14:textId="77777777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Additional Members</w:t>
      </w:r>
    </w:p>
    <w:p w14:paraId="3A125D49" w14:textId="77777777" w:rsidR="00692B95" w:rsidRPr="00692B95" w:rsidRDefault="00692B95" w:rsidP="00692B95">
      <w:r w:rsidRPr="00692B95">
        <w:t>As approved by Practice.</w:t>
      </w:r>
    </w:p>
    <w:p w14:paraId="6D9181D3" w14:textId="77777777" w:rsidR="00692B95" w:rsidRPr="00692B95" w:rsidRDefault="00692B95" w:rsidP="00692B95">
      <w:r w:rsidRPr="00692B95">
        <w:t>Practice reserves the right to modify fees upon no less than thirty (30) days prior written notice.</w:t>
      </w:r>
    </w:p>
    <w:p w14:paraId="022E605C" w14:textId="77777777" w:rsidR="00692B95" w:rsidRPr="00692B95" w:rsidRDefault="00692B95" w:rsidP="00692B95">
      <w:r w:rsidRPr="00692B95">
        <w:pict w14:anchorId="23DF46C0">
          <v:rect id="_x0000_i1148" style="width:0;height:1.5pt" o:hralign="center" o:hrstd="t" o:hr="t" fillcolor="#a0a0a0" stroked="f"/>
        </w:pict>
      </w:r>
    </w:p>
    <w:p w14:paraId="483361B1" w14:textId="77777777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4. PAYMENT TERMS</w:t>
      </w:r>
    </w:p>
    <w:p w14:paraId="7637ACF3" w14:textId="77777777" w:rsidR="00692B95" w:rsidRPr="00692B95" w:rsidRDefault="00692B95" w:rsidP="00692B95">
      <w:r w:rsidRPr="00692B95">
        <w:t>Membership fees are due in advance.</w:t>
      </w:r>
    </w:p>
    <w:p w14:paraId="50F2DB77" w14:textId="77777777" w:rsidR="00692B95" w:rsidRPr="00692B95" w:rsidRDefault="00692B95" w:rsidP="00692B95">
      <w:r w:rsidRPr="00692B95">
        <w:t>Patient authorizes recurring charges to designated payment method unless otherwise agreed in writing.</w:t>
      </w:r>
    </w:p>
    <w:p w14:paraId="0FDA415F" w14:textId="77777777" w:rsidR="00692B95" w:rsidRPr="00692B95" w:rsidRDefault="00692B95" w:rsidP="00692B95">
      <w:r w:rsidRPr="00692B95">
        <w:t>Failure of payment may result in suspension or termination of non-emergency services until account becomes current.</w:t>
      </w:r>
    </w:p>
    <w:p w14:paraId="430A8485" w14:textId="77777777" w:rsidR="00692B95" w:rsidRPr="00692B95" w:rsidRDefault="00692B95" w:rsidP="00692B95">
      <w:r w:rsidRPr="00692B95">
        <w:t>Returned payments, chargebacks, or disputed charges may result in administrative fees and/or dismissal from Practice.</w:t>
      </w:r>
    </w:p>
    <w:p w14:paraId="058AC633" w14:textId="77777777" w:rsidR="00692B95" w:rsidRPr="00692B95" w:rsidRDefault="00692B95" w:rsidP="00692B95">
      <w:r w:rsidRPr="00692B95">
        <w:pict w14:anchorId="47A9F370">
          <v:rect id="_x0000_i1149" style="width:0;height:1.5pt" o:hralign="center" o:hrstd="t" o:hr="t" fillcolor="#a0a0a0" stroked="f"/>
        </w:pict>
      </w:r>
    </w:p>
    <w:p w14:paraId="37E24AE0" w14:textId="77777777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5. SERVICES INCLUDED</w:t>
      </w:r>
    </w:p>
    <w:p w14:paraId="7F5F3DA0" w14:textId="77777777" w:rsidR="00692B95" w:rsidRPr="00692B95" w:rsidRDefault="00692B95" w:rsidP="00692B95">
      <w:r w:rsidRPr="00692B95">
        <w:t>Subject to physician availability, professional judgment, and Practice policies, membership may include:</w:t>
      </w:r>
    </w:p>
    <w:p w14:paraId="03CC238E" w14:textId="77777777" w:rsidR="00692B95" w:rsidRPr="00692B95" w:rsidRDefault="00692B95" w:rsidP="00692B95">
      <w:pPr>
        <w:numPr>
          <w:ilvl w:val="0"/>
          <w:numId w:val="1"/>
        </w:numPr>
      </w:pPr>
      <w:r w:rsidRPr="00692B95">
        <w:t>Routine office visits</w:t>
      </w:r>
    </w:p>
    <w:p w14:paraId="497CBEF3" w14:textId="77777777" w:rsidR="00692B95" w:rsidRPr="00692B95" w:rsidRDefault="00692B95" w:rsidP="00692B95">
      <w:pPr>
        <w:numPr>
          <w:ilvl w:val="0"/>
          <w:numId w:val="1"/>
        </w:numPr>
      </w:pPr>
      <w:r w:rsidRPr="00692B95">
        <w:t>Preventive care visits</w:t>
      </w:r>
    </w:p>
    <w:p w14:paraId="51B64B3D" w14:textId="77777777" w:rsidR="00692B95" w:rsidRPr="00692B95" w:rsidRDefault="00692B95" w:rsidP="00692B95">
      <w:pPr>
        <w:numPr>
          <w:ilvl w:val="0"/>
          <w:numId w:val="1"/>
        </w:numPr>
      </w:pPr>
      <w:r w:rsidRPr="00692B95">
        <w:t>Chronic disease management</w:t>
      </w:r>
    </w:p>
    <w:p w14:paraId="597150A1" w14:textId="77777777" w:rsidR="00692B95" w:rsidRPr="00692B95" w:rsidRDefault="00692B95" w:rsidP="00692B95">
      <w:pPr>
        <w:numPr>
          <w:ilvl w:val="0"/>
          <w:numId w:val="1"/>
        </w:numPr>
      </w:pPr>
      <w:r w:rsidRPr="00692B95">
        <w:t>Medication management</w:t>
      </w:r>
    </w:p>
    <w:p w14:paraId="6B2F18C9" w14:textId="77777777" w:rsidR="00692B95" w:rsidRPr="00692B95" w:rsidRDefault="00692B95" w:rsidP="00692B95">
      <w:pPr>
        <w:numPr>
          <w:ilvl w:val="0"/>
          <w:numId w:val="1"/>
        </w:numPr>
      </w:pPr>
      <w:r w:rsidRPr="00692B95">
        <w:t>Annual wellness examinations</w:t>
      </w:r>
    </w:p>
    <w:p w14:paraId="08D6D13B" w14:textId="77777777" w:rsidR="00692B95" w:rsidRPr="00692B95" w:rsidRDefault="00692B95" w:rsidP="00692B95">
      <w:pPr>
        <w:numPr>
          <w:ilvl w:val="0"/>
          <w:numId w:val="1"/>
        </w:numPr>
      </w:pPr>
      <w:r w:rsidRPr="00692B95">
        <w:t>Telemedicine visits when clinically appropriate</w:t>
      </w:r>
    </w:p>
    <w:p w14:paraId="342581CD" w14:textId="77777777" w:rsidR="00692B95" w:rsidRPr="00692B95" w:rsidRDefault="00692B95" w:rsidP="00692B95">
      <w:pPr>
        <w:numPr>
          <w:ilvl w:val="0"/>
          <w:numId w:val="1"/>
        </w:numPr>
      </w:pPr>
      <w:r w:rsidRPr="00692B95">
        <w:t>Communication through approved channels</w:t>
      </w:r>
    </w:p>
    <w:p w14:paraId="1DF1663F" w14:textId="77777777" w:rsidR="00692B95" w:rsidRPr="00692B95" w:rsidRDefault="00692B95" w:rsidP="00692B95">
      <w:pPr>
        <w:numPr>
          <w:ilvl w:val="0"/>
          <w:numId w:val="1"/>
        </w:numPr>
      </w:pPr>
      <w:r w:rsidRPr="00692B95">
        <w:lastRenderedPageBreak/>
        <w:t>Coordination of care</w:t>
      </w:r>
    </w:p>
    <w:p w14:paraId="50EC5162" w14:textId="77777777" w:rsidR="00692B95" w:rsidRPr="00692B95" w:rsidRDefault="00692B95" w:rsidP="00692B95">
      <w:r w:rsidRPr="00692B95">
        <w:t>Practice makes no guarantee regarding frequency, timing, or immediate availability of appointments.</w:t>
      </w:r>
    </w:p>
    <w:p w14:paraId="14FAF5EB" w14:textId="77777777" w:rsidR="00692B95" w:rsidRPr="00692B95" w:rsidRDefault="00692B95" w:rsidP="00692B95">
      <w:r w:rsidRPr="00692B95">
        <w:pict w14:anchorId="5DECF8A9">
          <v:rect id="_x0000_i1150" style="width:0;height:1.5pt" o:hralign="center" o:hrstd="t" o:hr="t" fillcolor="#a0a0a0" stroked="f"/>
        </w:pict>
      </w:r>
    </w:p>
    <w:p w14:paraId="7AB8FFA0" w14:textId="77777777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6. SERVICES NOT INCLUDED</w:t>
      </w:r>
    </w:p>
    <w:p w14:paraId="2633935D" w14:textId="77777777" w:rsidR="00692B95" w:rsidRPr="00692B95" w:rsidRDefault="00692B95" w:rsidP="00692B95">
      <w:r w:rsidRPr="00692B95">
        <w:t>Unless expressly stated otherwise, membership fees do not include:</w:t>
      </w:r>
    </w:p>
    <w:p w14:paraId="23A9228A" w14:textId="77777777" w:rsidR="00692B95" w:rsidRPr="00692B95" w:rsidRDefault="00692B95" w:rsidP="00692B95">
      <w:pPr>
        <w:numPr>
          <w:ilvl w:val="0"/>
          <w:numId w:val="2"/>
        </w:numPr>
      </w:pPr>
      <w:r w:rsidRPr="00692B95">
        <w:t>Emergency room care</w:t>
      </w:r>
    </w:p>
    <w:p w14:paraId="2A9ED41D" w14:textId="77777777" w:rsidR="00692B95" w:rsidRPr="00692B95" w:rsidRDefault="00692B95" w:rsidP="00692B95">
      <w:pPr>
        <w:numPr>
          <w:ilvl w:val="0"/>
          <w:numId w:val="2"/>
        </w:numPr>
      </w:pPr>
      <w:r w:rsidRPr="00692B95">
        <w:t>Hospital services</w:t>
      </w:r>
    </w:p>
    <w:p w14:paraId="2A3C170E" w14:textId="77777777" w:rsidR="00692B95" w:rsidRPr="00692B95" w:rsidRDefault="00692B95" w:rsidP="00692B95">
      <w:pPr>
        <w:numPr>
          <w:ilvl w:val="0"/>
          <w:numId w:val="2"/>
        </w:numPr>
      </w:pPr>
      <w:r w:rsidRPr="00692B95">
        <w:t>Surgery</w:t>
      </w:r>
    </w:p>
    <w:p w14:paraId="5E4D489B" w14:textId="77777777" w:rsidR="00692B95" w:rsidRPr="00692B95" w:rsidRDefault="00692B95" w:rsidP="00692B95">
      <w:pPr>
        <w:numPr>
          <w:ilvl w:val="0"/>
          <w:numId w:val="2"/>
        </w:numPr>
      </w:pPr>
      <w:r w:rsidRPr="00692B95">
        <w:t>Specialist services</w:t>
      </w:r>
    </w:p>
    <w:p w14:paraId="55E737F3" w14:textId="77777777" w:rsidR="00692B95" w:rsidRPr="00692B95" w:rsidRDefault="00692B95" w:rsidP="00692B95">
      <w:pPr>
        <w:numPr>
          <w:ilvl w:val="0"/>
          <w:numId w:val="2"/>
        </w:numPr>
      </w:pPr>
      <w:r w:rsidRPr="00692B95">
        <w:t>Outside laboratory fees</w:t>
      </w:r>
    </w:p>
    <w:p w14:paraId="225A56B9" w14:textId="77777777" w:rsidR="00692B95" w:rsidRPr="00692B95" w:rsidRDefault="00692B95" w:rsidP="00692B95">
      <w:pPr>
        <w:numPr>
          <w:ilvl w:val="0"/>
          <w:numId w:val="2"/>
        </w:numPr>
      </w:pPr>
      <w:r w:rsidRPr="00692B95">
        <w:t>Imaging fees</w:t>
      </w:r>
    </w:p>
    <w:p w14:paraId="7EBDAAD4" w14:textId="77777777" w:rsidR="00692B95" w:rsidRPr="00692B95" w:rsidRDefault="00692B95" w:rsidP="00692B95">
      <w:pPr>
        <w:numPr>
          <w:ilvl w:val="0"/>
          <w:numId w:val="2"/>
        </w:numPr>
      </w:pPr>
      <w:r w:rsidRPr="00692B95">
        <w:t>Vaccines</w:t>
      </w:r>
    </w:p>
    <w:p w14:paraId="4D4F8CFD" w14:textId="77777777" w:rsidR="00692B95" w:rsidRPr="00692B95" w:rsidRDefault="00692B95" w:rsidP="00692B95">
      <w:pPr>
        <w:numPr>
          <w:ilvl w:val="0"/>
          <w:numId w:val="2"/>
        </w:numPr>
      </w:pPr>
      <w:r w:rsidRPr="00692B95">
        <w:t>Prescription drug costs</w:t>
      </w:r>
    </w:p>
    <w:p w14:paraId="7FE0970E" w14:textId="77777777" w:rsidR="00692B95" w:rsidRPr="00692B95" w:rsidRDefault="00692B95" w:rsidP="00692B95">
      <w:pPr>
        <w:numPr>
          <w:ilvl w:val="0"/>
          <w:numId w:val="2"/>
        </w:numPr>
      </w:pPr>
      <w:r w:rsidRPr="00692B95">
        <w:t>Durable medical equipment</w:t>
      </w:r>
    </w:p>
    <w:p w14:paraId="660FE96C" w14:textId="77777777" w:rsidR="00692B95" w:rsidRPr="00692B95" w:rsidRDefault="00692B95" w:rsidP="00692B95">
      <w:pPr>
        <w:numPr>
          <w:ilvl w:val="0"/>
          <w:numId w:val="2"/>
        </w:numPr>
      </w:pPr>
      <w:r w:rsidRPr="00692B95">
        <w:t>Third-party charges</w:t>
      </w:r>
    </w:p>
    <w:p w14:paraId="0B7ABF76" w14:textId="77777777" w:rsidR="00692B95" w:rsidRPr="00692B95" w:rsidRDefault="00692B95" w:rsidP="00692B95">
      <w:pPr>
        <w:numPr>
          <w:ilvl w:val="0"/>
          <w:numId w:val="2"/>
        </w:numPr>
      </w:pPr>
      <w:r w:rsidRPr="00692B95">
        <w:t>Extensive forms / disability paperwork / legal reports</w:t>
      </w:r>
    </w:p>
    <w:p w14:paraId="7F0FC291" w14:textId="77777777" w:rsidR="00692B95" w:rsidRPr="00692B95" w:rsidRDefault="00692B95" w:rsidP="00692B95">
      <w:r w:rsidRPr="00692B95">
        <w:t>Such items may incur separate charges.</w:t>
      </w:r>
    </w:p>
    <w:p w14:paraId="1AA8376E" w14:textId="77777777" w:rsidR="00692B95" w:rsidRPr="00692B95" w:rsidRDefault="00692B95" w:rsidP="00692B95">
      <w:r w:rsidRPr="00692B95">
        <w:pict w14:anchorId="670C5797">
          <v:rect id="_x0000_i1151" style="width:0;height:1.5pt" o:hralign="center" o:hrstd="t" o:hr="t" fillcolor="#a0a0a0" stroked="f"/>
        </w:pict>
      </w:r>
    </w:p>
    <w:p w14:paraId="42632917" w14:textId="77777777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7. NOT INSURANCE</w:t>
      </w:r>
    </w:p>
    <w:p w14:paraId="712C1EAF" w14:textId="77777777" w:rsidR="00692B95" w:rsidRPr="00692B95" w:rsidRDefault="00692B95" w:rsidP="00692B95">
      <w:r w:rsidRPr="00692B95">
        <w:t>Patient acknowledges and agrees:</w:t>
      </w:r>
    </w:p>
    <w:p w14:paraId="44A21CC8" w14:textId="77777777" w:rsidR="00692B95" w:rsidRPr="00692B95" w:rsidRDefault="00692B95" w:rsidP="00692B95">
      <w:pPr>
        <w:numPr>
          <w:ilvl w:val="0"/>
          <w:numId w:val="3"/>
        </w:numPr>
      </w:pPr>
      <w:r w:rsidRPr="00692B95">
        <w:t xml:space="preserve">Practice membership is </w:t>
      </w:r>
      <w:r w:rsidRPr="00692B95">
        <w:rPr>
          <w:b/>
          <w:bCs/>
        </w:rPr>
        <w:t>not health insurance</w:t>
      </w:r>
      <w:r w:rsidRPr="00692B95">
        <w:t>.</w:t>
      </w:r>
    </w:p>
    <w:p w14:paraId="1A36EC37" w14:textId="77777777" w:rsidR="00692B95" w:rsidRPr="00692B95" w:rsidRDefault="00692B95" w:rsidP="00692B95">
      <w:pPr>
        <w:numPr>
          <w:ilvl w:val="0"/>
          <w:numId w:val="3"/>
        </w:numPr>
      </w:pPr>
      <w:r w:rsidRPr="00692B95">
        <w:t>Membership does not satisfy any legal requirement to maintain insurance.</w:t>
      </w:r>
    </w:p>
    <w:p w14:paraId="4810BF5D" w14:textId="77777777" w:rsidR="00692B95" w:rsidRPr="00692B95" w:rsidRDefault="00692B95" w:rsidP="00692B95">
      <w:pPr>
        <w:numPr>
          <w:ilvl w:val="0"/>
          <w:numId w:val="3"/>
        </w:numPr>
      </w:pPr>
      <w:proofErr w:type="gramStart"/>
      <w:r w:rsidRPr="00692B95">
        <w:t>Patient is</w:t>
      </w:r>
      <w:proofErr w:type="gramEnd"/>
      <w:r w:rsidRPr="00692B95">
        <w:t xml:space="preserve"> strongly encouraged to maintain separate health insurance coverage.</w:t>
      </w:r>
    </w:p>
    <w:p w14:paraId="458A3444" w14:textId="77777777" w:rsidR="00692B95" w:rsidRPr="00692B95" w:rsidRDefault="00692B95" w:rsidP="00692B95">
      <w:r w:rsidRPr="00692B95">
        <w:pict w14:anchorId="5F8920C8">
          <v:rect id="_x0000_i1152" style="width:0;height:1.5pt" o:hralign="center" o:hrstd="t" o:hr="t" fillcolor="#a0a0a0" stroked="f"/>
        </w:pict>
      </w:r>
    </w:p>
    <w:p w14:paraId="6203FA9B" w14:textId="77777777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8. HSA / FSA</w:t>
      </w:r>
    </w:p>
    <w:p w14:paraId="4DB1E759" w14:textId="007906BD" w:rsidR="00692B95" w:rsidRPr="00692B95" w:rsidRDefault="00692B95" w:rsidP="00692B95">
      <w:r w:rsidRPr="00692B95">
        <w:t xml:space="preserve">As of January 1, 2026, eligible patients may use Health Savings Account (HSA) or Flexible Spending Account (FSA) funds </w:t>
      </w:r>
      <w:r w:rsidRPr="00692B95">
        <w:t>were</w:t>
      </w:r>
      <w:r w:rsidRPr="00692B95">
        <w:t xml:space="preserve"> permitted by applicable law and plan terms. Practice makes no representation regarding individual tax eligibility.</w:t>
      </w:r>
    </w:p>
    <w:p w14:paraId="3D050F68" w14:textId="77777777" w:rsidR="00692B95" w:rsidRPr="00692B95" w:rsidRDefault="00692B95" w:rsidP="00692B95">
      <w:r w:rsidRPr="00692B95">
        <w:pict w14:anchorId="2ABB8C33">
          <v:rect id="_x0000_i1153" style="width:0;height:1.5pt" o:hralign="center" o:hrstd="t" o:hr="t" fillcolor="#a0a0a0" stroked="f"/>
        </w:pict>
      </w:r>
    </w:p>
    <w:p w14:paraId="062CECF7" w14:textId="77777777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9. COMMUNICATION POLICY</w:t>
      </w:r>
    </w:p>
    <w:p w14:paraId="048B6D97" w14:textId="77777777" w:rsidR="00692B95" w:rsidRPr="00692B95" w:rsidRDefault="00692B95" w:rsidP="00692B95">
      <w:proofErr w:type="gramStart"/>
      <w:r w:rsidRPr="00692B95">
        <w:t>Patient</w:t>
      </w:r>
      <w:proofErr w:type="gramEnd"/>
      <w:r w:rsidRPr="00692B95">
        <w:t xml:space="preserve"> may communicate with Practice through designated channels including phone, text, portal, secure messaging, or email as offered by Practice.</w:t>
      </w:r>
    </w:p>
    <w:p w14:paraId="73F7F39F" w14:textId="77777777" w:rsidR="00692B95" w:rsidRPr="00692B95" w:rsidRDefault="00692B95" w:rsidP="00692B95">
      <w:r w:rsidRPr="00692B95">
        <w:t>Patient understands:</w:t>
      </w:r>
    </w:p>
    <w:p w14:paraId="0A4A1CB1" w14:textId="77777777" w:rsidR="00692B95" w:rsidRPr="00692B95" w:rsidRDefault="00692B95" w:rsidP="00692B95">
      <w:pPr>
        <w:numPr>
          <w:ilvl w:val="0"/>
          <w:numId w:val="4"/>
        </w:numPr>
      </w:pPr>
      <w:r w:rsidRPr="00692B95">
        <w:t>Electronic communications may be delayed</w:t>
      </w:r>
    </w:p>
    <w:p w14:paraId="583B6494" w14:textId="77777777" w:rsidR="00692B95" w:rsidRPr="00692B95" w:rsidRDefault="00692B95" w:rsidP="00692B95">
      <w:pPr>
        <w:numPr>
          <w:ilvl w:val="0"/>
          <w:numId w:val="4"/>
        </w:numPr>
      </w:pPr>
      <w:r w:rsidRPr="00692B95">
        <w:t>Communications are not continuously monitored</w:t>
      </w:r>
    </w:p>
    <w:p w14:paraId="798E5708" w14:textId="77777777" w:rsidR="00692B95" w:rsidRPr="00692B95" w:rsidRDefault="00692B95" w:rsidP="00692B95">
      <w:pPr>
        <w:numPr>
          <w:ilvl w:val="0"/>
          <w:numId w:val="4"/>
        </w:numPr>
      </w:pPr>
      <w:r w:rsidRPr="00692B95">
        <w:t>Response times are not guaranteed after hours, weekends, holidays, vacations, or emergencies</w:t>
      </w:r>
    </w:p>
    <w:p w14:paraId="64ADC2DE" w14:textId="77777777" w:rsidR="00692B95" w:rsidRPr="00692B95" w:rsidRDefault="00692B95" w:rsidP="00692B95">
      <w:pPr>
        <w:numPr>
          <w:ilvl w:val="0"/>
          <w:numId w:val="4"/>
        </w:numPr>
      </w:pPr>
      <w:r w:rsidRPr="00692B95">
        <w:t>Communications are not for emergencies</w:t>
      </w:r>
    </w:p>
    <w:p w14:paraId="7919AD50" w14:textId="77777777" w:rsidR="00692B95" w:rsidRPr="00692B95" w:rsidRDefault="00692B95" w:rsidP="00692B95">
      <w:r w:rsidRPr="00692B95">
        <w:t>For emergencies, Patient shall call 911 or seek emergency care.</w:t>
      </w:r>
    </w:p>
    <w:p w14:paraId="691AE121" w14:textId="77777777" w:rsidR="00692B95" w:rsidRPr="00692B95" w:rsidRDefault="00692B95" w:rsidP="00692B95">
      <w:r w:rsidRPr="00692B95">
        <w:pict w14:anchorId="77FE3772">
          <v:rect id="_x0000_i1154" style="width:0;height:1.5pt" o:hralign="center" o:hrstd="t" o:hr="t" fillcolor="#a0a0a0" stroked="f"/>
        </w:pict>
      </w:r>
    </w:p>
    <w:p w14:paraId="473B8D9F" w14:textId="77777777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10. PROFESSIONAL JUDGMENT</w:t>
      </w:r>
    </w:p>
    <w:p w14:paraId="52B4F669" w14:textId="77777777" w:rsidR="00692B95" w:rsidRPr="00692B95" w:rsidRDefault="00692B95" w:rsidP="00692B95">
      <w:r w:rsidRPr="00692B95">
        <w:t>All medical decisions shall remain solely within the independent professional judgment of the treating physician.</w:t>
      </w:r>
    </w:p>
    <w:p w14:paraId="035DF855" w14:textId="77777777" w:rsidR="00692B95" w:rsidRPr="00692B95" w:rsidRDefault="00692B95" w:rsidP="00692B95">
      <w:r w:rsidRPr="00692B95">
        <w:t>Practice may decline requests inconsistent with clinical judgment, legal requirements, safety, or professional standards.</w:t>
      </w:r>
    </w:p>
    <w:p w14:paraId="470C94B8" w14:textId="77777777" w:rsidR="00692B95" w:rsidRPr="00692B95" w:rsidRDefault="00692B95" w:rsidP="00692B95">
      <w:r w:rsidRPr="00692B95">
        <w:pict w14:anchorId="6EA21615">
          <v:rect id="_x0000_i1155" style="width:0;height:1.5pt" o:hralign="center" o:hrstd="t" o:hr="t" fillcolor="#a0a0a0" stroked="f"/>
        </w:pict>
      </w:r>
    </w:p>
    <w:p w14:paraId="41A19C47" w14:textId="77777777" w:rsidR="00692B95" w:rsidRDefault="00692B95" w:rsidP="00692B95">
      <w:pPr>
        <w:rPr>
          <w:b/>
          <w:bCs/>
        </w:rPr>
      </w:pPr>
    </w:p>
    <w:p w14:paraId="48B22764" w14:textId="3E042F91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lastRenderedPageBreak/>
        <w:t>11. APPOINTMENTS / NO SHOWS</w:t>
      </w:r>
    </w:p>
    <w:p w14:paraId="759E0B48" w14:textId="77777777" w:rsidR="00692B95" w:rsidRPr="00692B95" w:rsidRDefault="00692B95" w:rsidP="00692B95">
      <w:r w:rsidRPr="00692B95">
        <w:t>Practice reserves the right to charge missed appointment fees, limit scheduling privileges, or terminate membership for repeated cancellations, no-shows, disruptive behavior, or misuse of services.</w:t>
      </w:r>
    </w:p>
    <w:p w14:paraId="4B23AED5" w14:textId="77777777" w:rsidR="00692B95" w:rsidRPr="00692B95" w:rsidRDefault="00692B95" w:rsidP="00692B95">
      <w:r w:rsidRPr="00692B95">
        <w:pict w14:anchorId="5B3625A1">
          <v:rect id="_x0000_i1156" style="width:0;height:1.5pt" o:hralign="center" o:hrstd="t" o:hr="t" fillcolor="#a0a0a0" stroked="f"/>
        </w:pict>
      </w:r>
    </w:p>
    <w:p w14:paraId="32F70DF3" w14:textId="77777777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12. TERM AND TERMINATION</w:t>
      </w:r>
    </w:p>
    <w:p w14:paraId="4ADF04AF" w14:textId="77777777" w:rsidR="00692B95" w:rsidRPr="00692B95" w:rsidRDefault="00692B95" w:rsidP="00692B95">
      <w:r w:rsidRPr="00692B95">
        <w:t>This Agreement remains in effect until terminated.</w:t>
      </w:r>
    </w:p>
    <w:p w14:paraId="68C38C82" w14:textId="77777777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By Patient:</w:t>
      </w:r>
    </w:p>
    <w:p w14:paraId="30F23663" w14:textId="77777777" w:rsidR="00692B95" w:rsidRPr="00692B95" w:rsidRDefault="00692B95" w:rsidP="00692B95">
      <w:proofErr w:type="gramStart"/>
      <w:r w:rsidRPr="00692B95">
        <w:t>Patient</w:t>
      </w:r>
      <w:proofErr w:type="gramEnd"/>
      <w:r w:rsidRPr="00692B95">
        <w:t xml:space="preserve"> may terminate membership upon thirty (30) </w:t>
      </w:r>
      <w:proofErr w:type="gramStart"/>
      <w:r w:rsidRPr="00692B95">
        <w:t>days</w:t>
      </w:r>
      <w:proofErr w:type="gramEnd"/>
      <w:r w:rsidRPr="00692B95">
        <w:t xml:space="preserve"> written notice unless otherwise waived by Practice.</w:t>
      </w:r>
    </w:p>
    <w:p w14:paraId="571D41AA" w14:textId="77777777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By Practice:</w:t>
      </w:r>
    </w:p>
    <w:p w14:paraId="186CFE76" w14:textId="77777777" w:rsidR="00692B95" w:rsidRPr="00692B95" w:rsidRDefault="00692B95" w:rsidP="00692B95">
      <w:r w:rsidRPr="00692B95">
        <w:t>Practice may terminate membership immediately or upon notice for:</w:t>
      </w:r>
    </w:p>
    <w:p w14:paraId="286AB755" w14:textId="77777777" w:rsidR="00692B95" w:rsidRPr="00692B95" w:rsidRDefault="00692B95" w:rsidP="00692B95">
      <w:pPr>
        <w:numPr>
          <w:ilvl w:val="0"/>
          <w:numId w:val="5"/>
        </w:numPr>
      </w:pPr>
      <w:r w:rsidRPr="00692B95">
        <w:t>Nonpayment</w:t>
      </w:r>
    </w:p>
    <w:p w14:paraId="2107EFC7" w14:textId="77777777" w:rsidR="00692B95" w:rsidRPr="00692B95" w:rsidRDefault="00692B95" w:rsidP="00692B95">
      <w:pPr>
        <w:numPr>
          <w:ilvl w:val="0"/>
          <w:numId w:val="5"/>
        </w:numPr>
      </w:pPr>
      <w:r w:rsidRPr="00692B95">
        <w:t>Abuse, threats, harassment</w:t>
      </w:r>
    </w:p>
    <w:p w14:paraId="48866C1A" w14:textId="77777777" w:rsidR="00692B95" w:rsidRPr="00692B95" w:rsidRDefault="00692B95" w:rsidP="00692B95">
      <w:pPr>
        <w:numPr>
          <w:ilvl w:val="0"/>
          <w:numId w:val="5"/>
        </w:numPr>
      </w:pPr>
      <w:r w:rsidRPr="00692B95">
        <w:t>Fraud or misuse of services</w:t>
      </w:r>
    </w:p>
    <w:p w14:paraId="67EDEDDF" w14:textId="77777777" w:rsidR="00692B95" w:rsidRPr="00692B95" w:rsidRDefault="00692B95" w:rsidP="00692B95">
      <w:pPr>
        <w:numPr>
          <w:ilvl w:val="0"/>
          <w:numId w:val="5"/>
        </w:numPr>
      </w:pPr>
      <w:r w:rsidRPr="00692B95">
        <w:t>Boundary violations</w:t>
      </w:r>
    </w:p>
    <w:p w14:paraId="2DCB6858" w14:textId="77777777" w:rsidR="00692B95" w:rsidRPr="00692B95" w:rsidRDefault="00692B95" w:rsidP="00692B95">
      <w:pPr>
        <w:numPr>
          <w:ilvl w:val="0"/>
          <w:numId w:val="5"/>
        </w:numPr>
      </w:pPr>
      <w:r w:rsidRPr="00692B95">
        <w:t>Unsafe conduct</w:t>
      </w:r>
    </w:p>
    <w:p w14:paraId="6F6EB3C2" w14:textId="77777777" w:rsidR="00692B95" w:rsidRPr="00692B95" w:rsidRDefault="00692B95" w:rsidP="00692B95">
      <w:pPr>
        <w:numPr>
          <w:ilvl w:val="0"/>
          <w:numId w:val="5"/>
        </w:numPr>
      </w:pPr>
      <w:r w:rsidRPr="00692B95">
        <w:t>Breakdown of physician-patient relationship</w:t>
      </w:r>
    </w:p>
    <w:p w14:paraId="04F317BC" w14:textId="77777777" w:rsidR="00692B95" w:rsidRPr="00692B95" w:rsidRDefault="00692B95" w:rsidP="00692B95">
      <w:pPr>
        <w:numPr>
          <w:ilvl w:val="0"/>
          <w:numId w:val="5"/>
        </w:numPr>
      </w:pPr>
      <w:r w:rsidRPr="00692B95">
        <w:t>Relocation, closure, or physician unavailability</w:t>
      </w:r>
    </w:p>
    <w:p w14:paraId="7CE23D51" w14:textId="77777777" w:rsidR="00692B95" w:rsidRPr="00692B95" w:rsidRDefault="00692B95" w:rsidP="00692B95">
      <w:pPr>
        <w:numPr>
          <w:ilvl w:val="0"/>
          <w:numId w:val="5"/>
        </w:numPr>
      </w:pPr>
      <w:r w:rsidRPr="00692B95">
        <w:t>Any lawful reason consistent with continuity-of-care obligations</w:t>
      </w:r>
    </w:p>
    <w:p w14:paraId="0E574B35" w14:textId="77777777" w:rsidR="00692B95" w:rsidRPr="00692B95" w:rsidRDefault="00692B95" w:rsidP="00692B95">
      <w:r w:rsidRPr="00692B95">
        <w:t>Outstanding balances remain due.</w:t>
      </w:r>
    </w:p>
    <w:p w14:paraId="45ECF09E" w14:textId="77777777" w:rsidR="00692B95" w:rsidRPr="00692B95" w:rsidRDefault="00692B95" w:rsidP="00692B95">
      <w:r w:rsidRPr="00692B95">
        <w:pict w14:anchorId="474E7106">
          <v:rect id="_x0000_i1157" style="width:0;height:1.5pt" o:hralign="center" o:hrstd="t" o:hr="t" fillcolor="#a0a0a0" stroked="f"/>
        </w:pict>
      </w:r>
    </w:p>
    <w:p w14:paraId="2DD7B85D" w14:textId="77777777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13. REFUNDS</w:t>
      </w:r>
    </w:p>
    <w:p w14:paraId="47C88EE4" w14:textId="77777777" w:rsidR="00692B95" w:rsidRPr="00692B95" w:rsidRDefault="00692B95" w:rsidP="00692B95">
      <w:r w:rsidRPr="00692B95">
        <w:t>Monthly fees are generally non-refundable once the billing period begins. Annual prepayments may be prorated at Practice discretion unless otherwise required by law.</w:t>
      </w:r>
    </w:p>
    <w:p w14:paraId="741EA920" w14:textId="77777777" w:rsidR="00692B95" w:rsidRPr="00692B95" w:rsidRDefault="00692B95" w:rsidP="00692B95">
      <w:r w:rsidRPr="00692B95">
        <w:pict w14:anchorId="2752BD5C">
          <v:rect id="_x0000_i1158" style="width:0;height:1.5pt" o:hralign="center" o:hrstd="t" o:hr="t" fillcolor="#a0a0a0" stroked="f"/>
        </w:pict>
      </w:r>
    </w:p>
    <w:p w14:paraId="574B2AD5" w14:textId="77777777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14. LIMITATION OF LIABILITY</w:t>
      </w:r>
    </w:p>
    <w:p w14:paraId="79B7111B" w14:textId="77777777" w:rsidR="00692B95" w:rsidRPr="00692B95" w:rsidRDefault="00692B95" w:rsidP="00692B95">
      <w:r w:rsidRPr="00692B95">
        <w:t>To the maximum extent permitted by Texas law, Practice shall not be liable for indirect, incidental, or consequential damages arising from scheduling delays, communication delays, technology failures, or third-party services.</w:t>
      </w:r>
    </w:p>
    <w:p w14:paraId="7F182FF1" w14:textId="2A5F4821" w:rsidR="00692B95" w:rsidRPr="00692B95" w:rsidRDefault="00692B95" w:rsidP="00692B95">
      <w:r w:rsidRPr="00692B95">
        <w:t xml:space="preserve">Nothing herein limits liability </w:t>
      </w:r>
      <w:r w:rsidRPr="00692B95">
        <w:t>were</w:t>
      </w:r>
      <w:r w:rsidRPr="00692B95">
        <w:t xml:space="preserve"> prohibited by law.</w:t>
      </w:r>
    </w:p>
    <w:p w14:paraId="5DF4298F" w14:textId="77777777" w:rsidR="00692B95" w:rsidRPr="00692B95" w:rsidRDefault="00692B95" w:rsidP="00692B95">
      <w:r w:rsidRPr="00692B95">
        <w:pict w14:anchorId="2C374585">
          <v:rect id="_x0000_i1159" style="width:0;height:1.5pt" o:hralign="center" o:hrstd="t" o:hr="t" fillcolor="#a0a0a0" stroked="f"/>
        </w:pict>
      </w:r>
    </w:p>
    <w:p w14:paraId="7AEB3A46" w14:textId="77777777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15. PRIVACY / HIPAA</w:t>
      </w:r>
    </w:p>
    <w:p w14:paraId="2D277BC7" w14:textId="77777777" w:rsidR="00692B95" w:rsidRPr="00692B95" w:rsidRDefault="00692B95" w:rsidP="00692B95">
      <w:r w:rsidRPr="00692B95">
        <w:t>Patient acknowledges receipt or availability of Practice’s Notice of Privacy Practices.</w:t>
      </w:r>
    </w:p>
    <w:p w14:paraId="5EC44DF1" w14:textId="77777777" w:rsidR="00692B95" w:rsidRPr="00692B95" w:rsidRDefault="00692B95" w:rsidP="00692B95">
      <w:r w:rsidRPr="00692B95">
        <w:pict w14:anchorId="5F72C3A6">
          <v:rect id="_x0000_i1160" style="width:0;height:1.5pt" o:hralign="center" o:hrstd="t" o:hr="t" fillcolor="#a0a0a0" stroked="f"/>
        </w:pict>
      </w:r>
    </w:p>
    <w:p w14:paraId="2BEF0FC9" w14:textId="77777777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16. DISPUTE RESOLUTION</w:t>
      </w:r>
    </w:p>
    <w:p w14:paraId="0D3D67D1" w14:textId="77777777" w:rsidR="00692B95" w:rsidRPr="00692B95" w:rsidRDefault="00692B95" w:rsidP="00692B95">
      <w:r w:rsidRPr="00692B95">
        <w:t>Any dispute arising under this Agreement shall be governed by Texas law. Venue shall lie in Bexar County, Texas, unless otherwise required by law.</w:t>
      </w:r>
    </w:p>
    <w:p w14:paraId="07C46F95" w14:textId="77777777" w:rsidR="00692B95" w:rsidRPr="00692B95" w:rsidRDefault="00692B95" w:rsidP="00692B95">
      <w:r w:rsidRPr="00692B95">
        <w:t>Practice reserves all legal remedies.</w:t>
      </w:r>
    </w:p>
    <w:p w14:paraId="15F95284" w14:textId="77777777" w:rsidR="00692B95" w:rsidRPr="00692B95" w:rsidRDefault="00692B95" w:rsidP="00692B95">
      <w:r w:rsidRPr="00692B95">
        <w:pict w14:anchorId="50C8AA52">
          <v:rect id="_x0000_i1161" style="width:0;height:1.5pt" o:hralign="center" o:hrstd="t" o:hr="t" fillcolor="#a0a0a0" stroked="f"/>
        </w:pict>
      </w:r>
    </w:p>
    <w:p w14:paraId="18DF4BF3" w14:textId="77777777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17. SEVERABILITY</w:t>
      </w:r>
    </w:p>
    <w:p w14:paraId="49717362" w14:textId="77777777" w:rsidR="00692B95" w:rsidRPr="00692B95" w:rsidRDefault="00692B95" w:rsidP="00692B95">
      <w:r w:rsidRPr="00692B95">
        <w:t>If any provision is deemed invalid or unenforceable, remaining provisions shall remain in effect.</w:t>
      </w:r>
    </w:p>
    <w:p w14:paraId="206442BB" w14:textId="77777777" w:rsidR="00692B95" w:rsidRPr="00692B95" w:rsidRDefault="00692B95" w:rsidP="00692B95">
      <w:r w:rsidRPr="00692B95">
        <w:pict w14:anchorId="3D3ADEA9">
          <v:rect id="_x0000_i1162" style="width:0;height:1.5pt" o:hralign="center" o:hrstd="t" o:hr="t" fillcolor="#a0a0a0" stroked="f"/>
        </w:pict>
      </w:r>
    </w:p>
    <w:p w14:paraId="4160C864" w14:textId="77777777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t>18. ENTIRE AGREEMENT</w:t>
      </w:r>
    </w:p>
    <w:p w14:paraId="38F4709B" w14:textId="77777777" w:rsidR="00692B95" w:rsidRPr="00692B95" w:rsidRDefault="00692B95" w:rsidP="00692B95">
      <w:r w:rsidRPr="00692B95">
        <w:t>This Agreement constitutes the full agreement between the parties regarding membership services and supersedes prior discussions.</w:t>
      </w:r>
    </w:p>
    <w:p w14:paraId="1490C0B4" w14:textId="77777777" w:rsidR="00692B95" w:rsidRPr="00692B95" w:rsidRDefault="00692B95" w:rsidP="00692B95">
      <w:r w:rsidRPr="00692B95">
        <w:pict w14:anchorId="167CCF31">
          <v:rect id="_x0000_i1163" style="width:0;height:1.5pt" o:hralign="center" o:hrstd="t" o:hr="t" fillcolor="#a0a0a0" stroked="f"/>
        </w:pict>
      </w:r>
    </w:p>
    <w:p w14:paraId="6891EB23" w14:textId="77777777" w:rsidR="00692B95" w:rsidRDefault="00692B95" w:rsidP="00692B95">
      <w:pPr>
        <w:rPr>
          <w:b/>
          <w:bCs/>
        </w:rPr>
      </w:pPr>
    </w:p>
    <w:p w14:paraId="103D7D6E" w14:textId="245EEC09" w:rsidR="00692B95" w:rsidRPr="00692B95" w:rsidRDefault="00692B95" w:rsidP="00692B95">
      <w:pPr>
        <w:rPr>
          <w:b/>
          <w:bCs/>
        </w:rPr>
      </w:pPr>
      <w:r w:rsidRPr="00692B95">
        <w:rPr>
          <w:b/>
          <w:bCs/>
        </w:rPr>
        <w:lastRenderedPageBreak/>
        <w:t>PATIENT ACKNOWLEDGMENT</w:t>
      </w:r>
    </w:p>
    <w:p w14:paraId="220195BE" w14:textId="77777777" w:rsidR="00692B95" w:rsidRPr="00692B95" w:rsidRDefault="00692B95" w:rsidP="00692B95">
      <w:r w:rsidRPr="00692B95">
        <w:t>By signing below, Patient confirms that Patient has read, understood, and agrees to this Agreement.</w:t>
      </w:r>
    </w:p>
    <w:p w14:paraId="31DA5704" w14:textId="77777777" w:rsidR="00692B95" w:rsidRPr="00692B95" w:rsidRDefault="00692B95" w:rsidP="00692B95">
      <w:r w:rsidRPr="00692B95">
        <w:t>Patient Name: ___________________________</w:t>
      </w:r>
    </w:p>
    <w:p w14:paraId="204908C0" w14:textId="77777777" w:rsidR="00692B95" w:rsidRPr="00692B95" w:rsidRDefault="00692B95" w:rsidP="00692B95">
      <w:r w:rsidRPr="00692B95">
        <w:t>Signature: ______________________________</w:t>
      </w:r>
    </w:p>
    <w:p w14:paraId="2CE16E7D" w14:textId="77777777" w:rsidR="00692B95" w:rsidRPr="00692B95" w:rsidRDefault="00692B95" w:rsidP="00692B95">
      <w:r w:rsidRPr="00692B95">
        <w:t>Date: __________________________________</w:t>
      </w:r>
    </w:p>
    <w:p w14:paraId="5F5888DA" w14:textId="77777777" w:rsidR="00692B95" w:rsidRPr="00692B95" w:rsidRDefault="00692B95" w:rsidP="00692B95">
      <w:r w:rsidRPr="00692B95">
        <w:pict w14:anchorId="4D253D74">
          <v:rect id="_x0000_i1164" style="width:0;height:1.5pt" o:hralign="center" o:hrstd="t" o:hr="t" fillcolor="#a0a0a0" stroked="f"/>
        </w:pict>
      </w:r>
    </w:p>
    <w:p w14:paraId="6286EC0F" w14:textId="77777777" w:rsidR="00692B95" w:rsidRPr="00692B95" w:rsidRDefault="00692B95" w:rsidP="00692B95">
      <w:r w:rsidRPr="00692B95">
        <w:t>Practice Representative: __________________</w:t>
      </w:r>
    </w:p>
    <w:p w14:paraId="6D1AE59F" w14:textId="77777777" w:rsidR="00692B95" w:rsidRPr="00692B95" w:rsidRDefault="00692B95" w:rsidP="00692B95">
      <w:r w:rsidRPr="00692B95">
        <w:t>Date: __________________________________</w:t>
      </w:r>
    </w:p>
    <w:p w14:paraId="28247AF2" w14:textId="77777777" w:rsidR="00377E02" w:rsidRDefault="00377E02"/>
    <w:sectPr w:rsidR="00377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1F9E"/>
    <w:multiLevelType w:val="multilevel"/>
    <w:tmpl w:val="58D0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93F58"/>
    <w:multiLevelType w:val="multilevel"/>
    <w:tmpl w:val="A992C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95FBC"/>
    <w:multiLevelType w:val="multilevel"/>
    <w:tmpl w:val="086C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B5BEA"/>
    <w:multiLevelType w:val="multilevel"/>
    <w:tmpl w:val="DE54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AA1B04"/>
    <w:multiLevelType w:val="multilevel"/>
    <w:tmpl w:val="58DC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578604">
    <w:abstractNumId w:val="4"/>
  </w:num>
  <w:num w:numId="2" w16cid:durableId="1801262739">
    <w:abstractNumId w:val="0"/>
  </w:num>
  <w:num w:numId="3" w16cid:durableId="120805911">
    <w:abstractNumId w:val="1"/>
  </w:num>
  <w:num w:numId="4" w16cid:durableId="2016496429">
    <w:abstractNumId w:val="3"/>
  </w:num>
  <w:num w:numId="5" w16cid:durableId="1750155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95"/>
    <w:rsid w:val="00377E02"/>
    <w:rsid w:val="00692B95"/>
    <w:rsid w:val="00C2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910F"/>
  <w15:chartTrackingRefBased/>
  <w15:docId w15:val="{DD93AF5D-E38E-4016-A6DE-F607C036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B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B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B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B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B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B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B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764</Words>
  <Characters>5052</Characters>
  <Application>Microsoft Office Word</Application>
  <DocSecurity>0</DocSecurity>
  <Lines>153</Lines>
  <Paragraphs>118</Paragraphs>
  <ScaleCrop>false</ScaleCrop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Arseneaux</dc:creator>
  <cp:keywords/>
  <dc:description/>
  <cp:lastModifiedBy>Matthew Arseneaux</cp:lastModifiedBy>
  <cp:revision>1</cp:revision>
  <dcterms:created xsi:type="dcterms:W3CDTF">2026-04-27T22:00:00Z</dcterms:created>
  <dcterms:modified xsi:type="dcterms:W3CDTF">2026-04-27T22:18:00Z</dcterms:modified>
</cp:coreProperties>
</file>