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A4114" w14:textId="77777777" w:rsidR="00DE08FD" w:rsidRPr="008942BE" w:rsidRDefault="00DE08FD" w:rsidP="00DE08FD">
      <w:pPr>
        <w:pStyle w:val="1"/>
        <w:jc w:val="left"/>
        <w:rPr>
          <w:rFonts w:ascii="ADYS" w:eastAsia="Times New Roman" w:hAnsi="ADYS" w:cs="Times New Roman"/>
          <w:color w:val="auto"/>
        </w:rPr>
      </w:pPr>
      <w:r w:rsidRPr="008942BE">
        <w:rPr>
          <w:rFonts w:ascii="ADYS" w:hAnsi="ADYS"/>
          <w:color w:val="auto"/>
        </w:rPr>
        <w:t>АНАЛИЗ НА ЖИЗНЕНИЯ ЦИКЪЛ НА ДИГИТАЛНА ОБУЧИТЕЛНА ПРОГРАМА</w:t>
      </w:r>
    </w:p>
    <w:p w14:paraId="645F81F1" w14:textId="77777777" w:rsidR="00DE08FD" w:rsidRPr="008942BE" w:rsidRDefault="00DE08FD" w:rsidP="00DE08FD">
      <w:pPr>
        <w:pStyle w:val="af8"/>
        <w:jc w:val="left"/>
        <w:rPr>
          <w:rFonts w:ascii="ADYS" w:hAnsi="ADYS"/>
          <w:sz w:val="28"/>
          <w:szCs w:val="28"/>
        </w:rPr>
      </w:pPr>
      <w:r w:rsidRPr="008942BE">
        <w:rPr>
          <w:rFonts w:ascii="ADYS" w:hAnsi="ADYS"/>
          <w:sz w:val="28"/>
          <w:szCs w:val="28"/>
        </w:rPr>
        <w:t>Анализът на жизнения цикъл (</w:t>
      </w:r>
      <w:r w:rsidRPr="008942BE">
        <w:rPr>
          <w:rFonts w:ascii="ADYS" w:hAnsi="ADYS"/>
          <w:b/>
          <w:bCs/>
          <w:sz w:val="28"/>
          <w:szCs w:val="28"/>
        </w:rPr>
        <w:t>Life Cycle Analysis – LCA</w:t>
      </w:r>
      <w:r w:rsidRPr="008942BE">
        <w:rPr>
          <w:rFonts w:ascii="ADYS" w:hAnsi="ADYS"/>
          <w:sz w:val="28"/>
          <w:szCs w:val="28"/>
        </w:rPr>
        <w:t>) е метод за оценка на въздействието на даден продукт върху околната среда през всички етапи от неговото съществуване.</w:t>
      </w:r>
    </w:p>
    <w:p w14:paraId="3F08E70C" w14:textId="77777777" w:rsidR="00DE08FD" w:rsidRPr="008942BE" w:rsidRDefault="00DE08FD" w:rsidP="00DE08FD">
      <w:pPr>
        <w:pStyle w:val="af8"/>
        <w:jc w:val="left"/>
        <w:rPr>
          <w:rFonts w:ascii="ADYS" w:hAnsi="ADYS"/>
          <w:sz w:val="28"/>
          <w:szCs w:val="28"/>
        </w:rPr>
      </w:pPr>
      <w:r w:rsidRPr="008942BE">
        <w:rPr>
          <w:rFonts w:ascii="ADYS" w:hAnsi="ADYS"/>
          <w:sz w:val="28"/>
          <w:szCs w:val="28"/>
        </w:rPr>
        <w:t>Обикновено той включва пет основни етапа:</w:t>
      </w:r>
    </w:p>
    <w:p w14:paraId="539491CC" w14:textId="77777777" w:rsidR="00DE08FD" w:rsidRPr="008942BE" w:rsidRDefault="00DE08FD" w:rsidP="00DE08FD">
      <w:pPr>
        <w:pStyle w:val="af8"/>
        <w:numPr>
          <w:ilvl w:val="0"/>
          <w:numId w:val="21"/>
        </w:numPr>
        <w:suppressAutoHyphens w:val="0"/>
        <w:spacing w:before="100" w:after="100"/>
        <w:jc w:val="left"/>
        <w:rPr>
          <w:rFonts w:ascii="ADYS" w:hAnsi="ADYS"/>
          <w:sz w:val="28"/>
          <w:szCs w:val="28"/>
        </w:rPr>
      </w:pPr>
      <w:r w:rsidRPr="008942BE">
        <w:rPr>
          <w:rFonts w:ascii="ADYS" w:hAnsi="ADYS"/>
          <w:sz w:val="28"/>
          <w:szCs w:val="28"/>
        </w:rPr>
        <w:t>Добив на суровини</w:t>
      </w:r>
    </w:p>
    <w:p w14:paraId="05AA222B" w14:textId="77777777" w:rsidR="00DE08FD" w:rsidRPr="008942BE" w:rsidRDefault="00DE08FD" w:rsidP="00DE08FD">
      <w:pPr>
        <w:pStyle w:val="af8"/>
        <w:numPr>
          <w:ilvl w:val="0"/>
          <w:numId w:val="21"/>
        </w:numPr>
        <w:suppressAutoHyphens w:val="0"/>
        <w:spacing w:before="100" w:after="100"/>
        <w:jc w:val="left"/>
        <w:rPr>
          <w:rFonts w:ascii="ADYS" w:hAnsi="ADYS"/>
          <w:sz w:val="28"/>
          <w:szCs w:val="28"/>
        </w:rPr>
      </w:pPr>
      <w:r w:rsidRPr="008942BE">
        <w:rPr>
          <w:rFonts w:ascii="ADYS" w:hAnsi="ADYS"/>
          <w:sz w:val="28"/>
          <w:szCs w:val="28"/>
        </w:rPr>
        <w:t>Производство</w:t>
      </w:r>
    </w:p>
    <w:p w14:paraId="6AED840A" w14:textId="77777777" w:rsidR="00DE08FD" w:rsidRPr="008942BE" w:rsidRDefault="00DE08FD" w:rsidP="00DE08FD">
      <w:pPr>
        <w:pStyle w:val="af8"/>
        <w:numPr>
          <w:ilvl w:val="0"/>
          <w:numId w:val="21"/>
        </w:numPr>
        <w:suppressAutoHyphens w:val="0"/>
        <w:spacing w:before="100" w:after="100"/>
        <w:jc w:val="left"/>
        <w:rPr>
          <w:rFonts w:ascii="ADYS" w:hAnsi="ADYS"/>
          <w:sz w:val="28"/>
          <w:szCs w:val="28"/>
        </w:rPr>
      </w:pPr>
      <w:r w:rsidRPr="008942BE">
        <w:rPr>
          <w:rFonts w:ascii="ADYS" w:hAnsi="ADYS"/>
          <w:sz w:val="28"/>
          <w:szCs w:val="28"/>
        </w:rPr>
        <w:t>Разпространение</w:t>
      </w:r>
    </w:p>
    <w:p w14:paraId="34EF6B38" w14:textId="77777777" w:rsidR="00DE08FD" w:rsidRPr="008942BE" w:rsidRDefault="00DE08FD" w:rsidP="00DE08FD">
      <w:pPr>
        <w:pStyle w:val="af8"/>
        <w:numPr>
          <w:ilvl w:val="0"/>
          <w:numId w:val="21"/>
        </w:numPr>
        <w:suppressAutoHyphens w:val="0"/>
        <w:spacing w:before="100" w:after="100"/>
        <w:jc w:val="left"/>
        <w:rPr>
          <w:rFonts w:ascii="ADYS" w:hAnsi="ADYS"/>
          <w:sz w:val="28"/>
          <w:szCs w:val="28"/>
        </w:rPr>
      </w:pPr>
      <w:r w:rsidRPr="008942BE">
        <w:rPr>
          <w:rFonts w:ascii="ADYS" w:hAnsi="ADYS"/>
          <w:sz w:val="28"/>
          <w:szCs w:val="28"/>
        </w:rPr>
        <w:t>Използване</w:t>
      </w:r>
    </w:p>
    <w:p w14:paraId="5FF11949" w14:textId="77777777" w:rsidR="00DE08FD" w:rsidRPr="008942BE" w:rsidRDefault="00DE08FD" w:rsidP="00DE08FD">
      <w:pPr>
        <w:pStyle w:val="af8"/>
        <w:numPr>
          <w:ilvl w:val="0"/>
          <w:numId w:val="21"/>
        </w:numPr>
        <w:suppressAutoHyphens w:val="0"/>
        <w:spacing w:before="100" w:after="100"/>
        <w:jc w:val="left"/>
        <w:rPr>
          <w:rFonts w:ascii="ADYS" w:hAnsi="ADYS"/>
          <w:sz w:val="28"/>
          <w:szCs w:val="28"/>
        </w:rPr>
      </w:pPr>
      <w:r w:rsidRPr="008942BE">
        <w:rPr>
          <w:rFonts w:ascii="ADYS" w:hAnsi="ADYS"/>
          <w:sz w:val="28"/>
          <w:szCs w:val="28"/>
        </w:rPr>
        <w:t>Край на жизнения цикъл</w:t>
      </w:r>
    </w:p>
    <w:p w14:paraId="3F63EC79" w14:textId="77777777" w:rsidR="00DE08FD" w:rsidRPr="008942BE" w:rsidRDefault="00DE08FD" w:rsidP="00DE08FD">
      <w:pPr>
        <w:pStyle w:val="af8"/>
        <w:jc w:val="left"/>
        <w:rPr>
          <w:rFonts w:ascii="ADYS" w:hAnsi="ADYS"/>
          <w:sz w:val="28"/>
          <w:szCs w:val="28"/>
        </w:rPr>
      </w:pPr>
      <w:r w:rsidRPr="008942BE">
        <w:rPr>
          <w:rFonts w:ascii="ADYS" w:hAnsi="ADYS"/>
          <w:sz w:val="28"/>
          <w:szCs w:val="28"/>
        </w:rPr>
        <w:t>Нека разгледаме как тези пет етапа могат да бъдат приложени към дигиталното обучение.</w:t>
      </w:r>
    </w:p>
    <w:p w14:paraId="2AEC3AFA" w14:textId="63187E0D" w:rsidR="00DE08FD" w:rsidRPr="008942BE" w:rsidRDefault="00DE08FD" w:rsidP="008942BE">
      <w:pPr>
        <w:jc w:val="left"/>
        <w:rPr>
          <w:sz w:val="28"/>
          <w:szCs w:val="28"/>
        </w:rPr>
      </w:pPr>
      <w:r w:rsidRPr="008942BE">
        <w:rPr>
          <w:sz w:val="28"/>
          <w:szCs w:val="28"/>
        </w:rPr>
        <w:t>Етап 1: Планиране</w:t>
      </w:r>
      <w:r w:rsidR="008942BE" w:rsidRPr="008942BE">
        <w:rPr>
          <w:sz w:val="28"/>
          <w:szCs w:val="28"/>
        </w:rPr>
        <w:br/>
      </w:r>
      <w:r w:rsidR="008942BE" w:rsidRPr="008942BE">
        <w:rPr>
          <w:sz w:val="28"/>
          <w:szCs w:val="28"/>
        </w:rPr>
        <w:br/>
      </w:r>
      <w:r w:rsidRPr="008942BE">
        <w:rPr>
          <w:sz w:val="28"/>
          <w:szCs w:val="28"/>
        </w:rPr>
        <w:t>Първият етап е свързан с планирането на обучителната програма. Анализът на обучителните потребности позволява да се определят целите, съдържанието, използваните педагогически подходи, методите за оценяване, начините за проследяване на напредъка и всички останали елементи на програмата.</w:t>
      </w:r>
    </w:p>
    <w:p w14:paraId="512EE661" w14:textId="6FF7F5AE" w:rsidR="00DE08FD" w:rsidRPr="008942BE" w:rsidRDefault="00DE08FD" w:rsidP="008942BE">
      <w:pPr>
        <w:pStyle w:val="2"/>
        <w:rPr>
          <w:rFonts w:ascii="ADYS" w:hAnsi="ADYS"/>
          <w:color w:val="auto"/>
          <w:sz w:val="28"/>
          <w:szCs w:val="28"/>
        </w:rPr>
      </w:pPr>
      <w:r w:rsidRPr="008942BE">
        <w:rPr>
          <w:rFonts w:ascii="ADYS" w:hAnsi="ADYS"/>
          <w:color w:val="auto"/>
          <w:sz w:val="28"/>
          <w:szCs w:val="28"/>
        </w:rPr>
        <w:t xml:space="preserve">Етап 2: </w:t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Разработване</w:t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На този етап се създава обучителното съдържание – презентации, видеоклипове, подкасти, текстови материали и други образователни ресурси.</w:t>
      </w:r>
    </w:p>
    <w:p w14:paraId="0009F344" w14:textId="505E2FC3" w:rsidR="00DE08FD" w:rsidRPr="008942BE" w:rsidRDefault="00DE08FD" w:rsidP="008942BE">
      <w:pPr>
        <w:pStyle w:val="2"/>
        <w:rPr>
          <w:rFonts w:ascii="ADYS" w:hAnsi="ADYS"/>
          <w:color w:val="auto"/>
          <w:sz w:val="28"/>
          <w:szCs w:val="28"/>
        </w:rPr>
      </w:pPr>
      <w:r w:rsidRPr="008942BE">
        <w:rPr>
          <w:rFonts w:ascii="ADYS" w:hAnsi="ADYS"/>
          <w:color w:val="auto"/>
          <w:sz w:val="28"/>
          <w:szCs w:val="28"/>
        </w:rPr>
        <w:t xml:space="preserve">Етап 3: </w:t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Предоставяне</w:t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 xml:space="preserve">След разработването обучението се предоставя на участниците. То може да се проведе присъствено, онлайн или в смесена </w:t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форма, в зависимост от избрания подход още на етапа на планиране.</w:t>
      </w:r>
    </w:p>
    <w:p w14:paraId="02CCF3E9" w14:textId="6E7616B6" w:rsidR="00DE08FD" w:rsidRPr="008942BE" w:rsidRDefault="00DE08FD" w:rsidP="008942BE">
      <w:pPr>
        <w:pStyle w:val="2"/>
        <w:rPr>
          <w:rFonts w:ascii="ADYS" w:hAnsi="ADYS"/>
          <w:color w:val="auto"/>
          <w:sz w:val="28"/>
          <w:szCs w:val="28"/>
        </w:rPr>
      </w:pPr>
      <w:r w:rsidRPr="008942BE">
        <w:rPr>
          <w:rFonts w:ascii="ADYS" w:hAnsi="ADYS"/>
          <w:color w:val="auto"/>
          <w:sz w:val="28"/>
          <w:szCs w:val="28"/>
        </w:rPr>
        <w:t xml:space="preserve">Етап 4: </w:t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Използване</w:t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След като програмата е достъпна, тя се използва от обучаемите, преподавателите и обучителите.</w:t>
      </w:r>
    </w:p>
    <w:p w14:paraId="3C2F11B8" w14:textId="77777777" w:rsidR="008942BE" w:rsidRPr="008942BE" w:rsidRDefault="00DE08FD" w:rsidP="008942BE">
      <w:pPr>
        <w:pStyle w:val="2"/>
        <w:rPr>
          <w:rFonts w:ascii="ADYS" w:hAnsi="ADYS"/>
          <w:b w:val="0"/>
          <w:bCs w:val="0"/>
          <w:color w:val="auto"/>
          <w:sz w:val="28"/>
          <w:szCs w:val="28"/>
        </w:rPr>
      </w:pPr>
      <w:r w:rsidRPr="008942BE">
        <w:rPr>
          <w:rFonts w:ascii="ADYS" w:hAnsi="ADYS"/>
          <w:color w:val="auto"/>
          <w:sz w:val="28"/>
          <w:szCs w:val="28"/>
        </w:rPr>
        <w:lastRenderedPageBreak/>
        <w:t xml:space="preserve">Етап 5: </w:t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Край на жизнения цикъл</w:t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Последният етап е свързан с управлението на обучителното съдържание след приключване на неговото използване, включително актуализиране, архивиране или премахване на остарели дигитални ресурси.</w:t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br/>
      </w: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Разглеждането на тези пет етапа показва, че съществуват множество възможности за намаляване на въздействието на дигиталното обучение върху околната среда.</w:t>
      </w:r>
    </w:p>
    <w:p w14:paraId="308DF4CF" w14:textId="77777777" w:rsidR="008942BE" w:rsidRPr="008942BE" w:rsidRDefault="00DE08FD" w:rsidP="008942BE">
      <w:pPr>
        <w:pStyle w:val="2"/>
        <w:rPr>
          <w:rFonts w:ascii="ADYS" w:hAnsi="ADYS"/>
          <w:b w:val="0"/>
          <w:bCs w:val="0"/>
          <w:color w:val="auto"/>
          <w:sz w:val="28"/>
          <w:szCs w:val="28"/>
        </w:rPr>
      </w:pP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Първият етап е особено важен, защото още при планирането могат да бъдат взети решения, които насърчават по-устойчив подход. Например, разполагат ли обучаемите с необходимото оборудване, за да участват дистанционно? Ако не, ще им се наложи ли да пътуват, за да получат достъп до онлайн модулите?</w:t>
      </w:r>
    </w:p>
    <w:p w14:paraId="79D018C3" w14:textId="77777777" w:rsidR="008942BE" w:rsidRPr="008942BE" w:rsidRDefault="00DE08FD" w:rsidP="008942BE">
      <w:pPr>
        <w:pStyle w:val="2"/>
        <w:rPr>
          <w:rFonts w:ascii="ADYS" w:hAnsi="ADYS"/>
          <w:b w:val="0"/>
          <w:bCs w:val="0"/>
          <w:color w:val="auto"/>
          <w:sz w:val="28"/>
          <w:szCs w:val="28"/>
        </w:rPr>
      </w:pP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По време на втория етап е необходимо да се прецени дали действително е нужно създаването на нови материали. Възможно е вече съществуващи ресурси да бъдат актуализирани или да се използват свободно достъпни образователни материали, което спестява време, ресурси и енергия.</w:t>
      </w:r>
    </w:p>
    <w:p w14:paraId="7436A38E" w14:textId="77777777" w:rsidR="008942BE" w:rsidRPr="008942BE" w:rsidRDefault="00DE08FD" w:rsidP="008942BE">
      <w:pPr>
        <w:pStyle w:val="2"/>
        <w:rPr>
          <w:rFonts w:ascii="ADYS" w:hAnsi="ADYS"/>
          <w:b w:val="0"/>
          <w:bCs w:val="0"/>
          <w:color w:val="auto"/>
          <w:sz w:val="28"/>
          <w:szCs w:val="28"/>
        </w:rPr>
      </w:pP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Разработването на съдържанието оказва влияние и върху неговото разпространение. Добра практика е файловете да бъдат оптимизирани по размер, така че да могат лесно да се споделят и използват, без да се натоварват излишно устройствата и мрежите.</w:t>
      </w:r>
    </w:p>
    <w:p w14:paraId="7F06C552" w14:textId="77777777" w:rsidR="008942BE" w:rsidRPr="008942BE" w:rsidRDefault="00DE08FD" w:rsidP="008942BE">
      <w:pPr>
        <w:pStyle w:val="2"/>
        <w:rPr>
          <w:rFonts w:ascii="ADYS" w:hAnsi="ADYS"/>
          <w:b w:val="0"/>
          <w:bCs w:val="0"/>
          <w:color w:val="auto"/>
          <w:sz w:val="28"/>
          <w:szCs w:val="28"/>
        </w:rPr>
      </w:pP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Важно е също обучаемите да познават основните принципи на отговорното използване на дигиталните технологии както при онлайн, така и при присъствено обучение.</w:t>
      </w:r>
    </w:p>
    <w:p w14:paraId="6F3DB8A2" w14:textId="77777777" w:rsidR="008942BE" w:rsidRPr="008942BE" w:rsidRDefault="00DE08FD" w:rsidP="008942BE">
      <w:pPr>
        <w:pStyle w:val="2"/>
        <w:rPr>
          <w:rFonts w:ascii="ADYS" w:hAnsi="ADYS"/>
          <w:b w:val="0"/>
          <w:bCs w:val="0"/>
          <w:color w:val="auto"/>
          <w:sz w:val="28"/>
          <w:szCs w:val="28"/>
        </w:rPr>
      </w:pP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Последният етап ни насочва към въпроса как се управляват остарелите дигитални материали. Вместо те да се съхраняват без необходимост, могат да бъдат актуализирани, архивирани или премахнати по подходящ начин.</w:t>
      </w:r>
    </w:p>
    <w:p w14:paraId="46B9A8A7" w14:textId="6778AD57" w:rsidR="008942BE" w:rsidRPr="008942BE" w:rsidRDefault="00DE08FD" w:rsidP="008942BE">
      <w:pPr>
        <w:pStyle w:val="2"/>
        <w:rPr>
          <w:rFonts w:ascii="ADYS" w:hAnsi="ADYS"/>
          <w:b w:val="0"/>
          <w:bCs w:val="0"/>
          <w:color w:val="auto"/>
          <w:sz w:val="28"/>
          <w:szCs w:val="28"/>
        </w:rPr>
      </w:pPr>
      <w:r w:rsidRPr="008942BE">
        <w:rPr>
          <w:rFonts w:ascii="ADYS" w:hAnsi="ADYS"/>
          <w:b w:val="0"/>
          <w:bCs w:val="0"/>
          <w:color w:val="auto"/>
          <w:sz w:val="28"/>
          <w:szCs w:val="28"/>
        </w:rPr>
        <w:t>Анализът на жизнения цикъл на дигиталната обучителна програма насърчава по-осъзнато планиране и използване на образователните ресурси. Той помага да бъдат открити практически решения за намаляване на екологичното въздействие на дигиталните педагогически практики и допринася за развитието на по-устойчиво образование</w:t>
      </w:r>
      <w:r w:rsidR="008942BE" w:rsidRPr="008942BE">
        <w:rPr>
          <w:rFonts w:ascii="ADYS" w:hAnsi="ADYS"/>
          <w:b w:val="0"/>
          <w:bCs w:val="0"/>
          <w:color w:val="auto"/>
          <w:sz w:val="28"/>
          <w:szCs w:val="28"/>
        </w:rPr>
        <w:t>.</w:t>
      </w:r>
    </w:p>
    <w:sectPr w:rsidR="008942BE" w:rsidRPr="008942BE">
      <w:headerReference w:type="default" r:id="rId8"/>
      <w:footerReference w:type="default" r:id="rId9"/>
      <w:pgSz w:w="11906" w:h="16838"/>
      <w:pgMar w:top="1134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395AA" w14:textId="77777777" w:rsidR="0097719F" w:rsidRDefault="0097719F">
      <w:r>
        <w:separator/>
      </w:r>
    </w:p>
  </w:endnote>
  <w:endnote w:type="continuationSeparator" w:id="0">
    <w:p w14:paraId="56CC3F8F" w14:textId="77777777" w:rsidR="0097719F" w:rsidRDefault="0097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YS">
    <w:panose1 w:val="00000500000000000000"/>
    <w:charset w:val="CC"/>
    <w:family w:val="auto"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35E48" w14:textId="77777777" w:rsidR="008629F6" w:rsidRDefault="008629F6" w:rsidP="0AA321DD">
    <w:pPr>
      <w:pStyle w:val="ae"/>
      <w:rPr>
        <w:rFonts w:ascii="Arial" w:eastAsiaTheme="minorHAnsi" w:hAnsi="Arial" w:cs="Arial"/>
        <w:color w:val="404040" w:themeColor="text1" w:themeTint="BF"/>
        <w:sz w:val="13"/>
        <w:szCs w:val="13"/>
      </w:rPr>
    </w:pPr>
  </w:p>
  <w:p w14:paraId="36455549" w14:textId="77777777" w:rsidR="008629F6" w:rsidRDefault="008629F6" w:rsidP="0AA321DD">
    <w:pPr>
      <w:pStyle w:val="ae"/>
      <w:rPr>
        <w:rFonts w:ascii="Arial" w:eastAsiaTheme="minorHAnsi" w:hAnsi="Arial" w:cs="Arial"/>
        <w:color w:val="404040" w:themeColor="text1" w:themeTint="BF"/>
        <w:sz w:val="13"/>
        <w:szCs w:val="13"/>
      </w:rPr>
    </w:pPr>
  </w:p>
  <w:p w14:paraId="31D4BB21" w14:textId="77777777" w:rsidR="008629F6" w:rsidRPr="008629F6" w:rsidRDefault="008629F6" w:rsidP="0AA321DD">
    <w:pPr>
      <w:pStyle w:val="ae"/>
      <w:rPr>
        <w:rFonts w:ascii="Arial" w:eastAsiaTheme="minorHAnsi" w:hAnsi="Arial" w:cs="Arial"/>
        <w:color w:val="404040" w:themeColor="text1" w:themeTint="BF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F38E2" w14:textId="77777777" w:rsidR="0097719F" w:rsidRDefault="0097719F">
      <w:r>
        <w:separator/>
      </w:r>
    </w:p>
  </w:footnote>
  <w:footnote w:type="continuationSeparator" w:id="0">
    <w:p w14:paraId="36F4898A" w14:textId="77777777" w:rsidR="0097719F" w:rsidRDefault="00977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45166" w14:textId="0AA56FC2" w:rsidR="00947884" w:rsidRDefault="00776C17" w:rsidP="00776C17">
    <w:pPr>
      <w:pStyle w:val="af9"/>
    </w:pPr>
    <w:r>
      <w:tab/>
    </w:r>
    <w:r>
      <w:tab/>
    </w:r>
  </w:p>
  <w:p w14:paraId="02A38AF4" w14:textId="77777777" w:rsidR="004238C8" w:rsidRDefault="00C21478" w:rsidP="00947884">
    <w:pPr>
      <w:pStyle w:val="af9"/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48B0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2C90D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D8189D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081A5114"/>
    <w:lvl w:ilvl="0" w:tplc="4B464B6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DA60495C">
      <w:numFmt w:val="decimal"/>
      <w:lvlText w:val=""/>
      <w:lvlJc w:val="left"/>
    </w:lvl>
    <w:lvl w:ilvl="2" w:tplc="C2ACCFD8">
      <w:numFmt w:val="decimal"/>
      <w:lvlText w:val=""/>
      <w:lvlJc w:val="left"/>
    </w:lvl>
    <w:lvl w:ilvl="3" w:tplc="05E0D8E4">
      <w:numFmt w:val="decimal"/>
      <w:lvlText w:val=""/>
      <w:lvlJc w:val="left"/>
    </w:lvl>
    <w:lvl w:ilvl="4" w:tplc="53C2B41C">
      <w:numFmt w:val="decimal"/>
      <w:lvlText w:val=""/>
      <w:lvlJc w:val="left"/>
    </w:lvl>
    <w:lvl w:ilvl="5" w:tplc="1DCC7F16">
      <w:numFmt w:val="decimal"/>
      <w:lvlText w:val=""/>
      <w:lvlJc w:val="left"/>
    </w:lvl>
    <w:lvl w:ilvl="6" w:tplc="DA6280C4">
      <w:numFmt w:val="decimal"/>
      <w:lvlText w:val=""/>
      <w:lvlJc w:val="left"/>
    </w:lvl>
    <w:lvl w:ilvl="7" w:tplc="574EB6A0">
      <w:numFmt w:val="decimal"/>
      <w:lvlText w:val=""/>
      <w:lvlJc w:val="left"/>
    </w:lvl>
    <w:lvl w:ilvl="8" w:tplc="BE100D00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86F6F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hybridMultilevel"/>
    <w:tmpl w:val="21341406"/>
    <w:lvl w:ilvl="0" w:tplc="50EE456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FDDEF8FE">
      <w:numFmt w:val="decimal"/>
      <w:lvlText w:val=""/>
      <w:lvlJc w:val="left"/>
    </w:lvl>
    <w:lvl w:ilvl="2" w:tplc="BFA23538">
      <w:numFmt w:val="decimal"/>
      <w:lvlText w:val=""/>
      <w:lvlJc w:val="left"/>
    </w:lvl>
    <w:lvl w:ilvl="3" w:tplc="F0DE26E0">
      <w:numFmt w:val="decimal"/>
      <w:lvlText w:val=""/>
      <w:lvlJc w:val="left"/>
    </w:lvl>
    <w:lvl w:ilvl="4" w:tplc="D0446446">
      <w:numFmt w:val="decimal"/>
      <w:lvlText w:val=""/>
      <w:lvlJc w:val="left"/>
    </w:lvl>
    <w:lvl w:ilvl="5" w:tplc="6A2699B2">
      <w:numFmt w:val="decimal"/>
      <w:lvlText w:val=""/>
      <w:lvlJc w:val="left"/>
    </w:lvl>
    <w:lvl w:ilvl="6" w:tplc="DB68ADF6">
      <w:numFmt w:val="decimal"/>
      <w:lvlText w:val=""/>
      <w:lvlJc w:val="left"/>
    </w:lvl>
    <w:lvl w:ilvl="7" w:tplc="44AA9EE6">
      <w:numFmt w:val="decimal"/>
      <w:lvlText w:val=""/>
      <w:lvlJc w:val="left"/>
    </w:lvl>
    <w:lvl w:ilvl="8" w:tplc="622EE4BC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8DC8AA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09E84A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singleLevel"/>
    <w:tmpl w:val="7E469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404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0409A"/>
    <w:multiLevelType w:val="hybridMultilevel"/>
    <w:tmpl w:val="186A0A54"/>
    <w:lvl w:ilvl="0" w:tplc="7D42D02E">
      <w:start w:val="1"/>
      <w:numFmt w:val="bullet"/>
      <w:pStyle w:val="a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▫"/>
      <w:lvlJc w:val="left"/>
      <w:pPr>
        <w:ind w:left="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A50360"/>
    <w:multiLevelType w:val="hybridMultilevel"/>
    <w:tmpl w:val="4D8459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EE555D"/>
    <w:multiLevelType w:val="multilevel"/>
    <w:tmpl w:val="307ED7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11161AB"/>
    <w:multiLevelType w:val="hybridMultilevel"/>
    <w:tmpl w:val="35E29A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719AB"/>
    <w:multiLevelType w:val="hybridMultilevel"/>
    <w:tmpl w:val="BC6E3E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63EAD"/>
    <w:multiLevelType w:val="hybridMultilevel"/>
    <w:tmpl w:val="85E2A6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31C8C"/>
    <w:multiLevelType w:val="multilevel"/>
    <w:tmpl w:val="C30A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C97F9C"/>
    <w:multiLevelType w:val="hybridMultilevel"/>
    <w:tmpl w:val="05D4F59C"/>
    <w:lvl w:ilvl="0" w:tplc="46F6C39E">
      <w:numFmt w:val="bullet"/>
      <w:lvlText w:val="-"/>
      <w:lvlJc w:val="left"/>
      <w:pPr>
        <w:ind w:left="720" w:hanging="360"/>
      </w:pPr>
      <w:rPr>
        <w:rFonts w:ascii="Univers Light" w:eastAsia="Calibri" w:hAnsi="Univers Light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41F75"/>
    <w:multiLevelType w:val="multilevel"/>
    <w:tmpl w:val="2966B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9F5521"/>
    <w:multiLevelType w:val="hybridMultilevel"/>
    <w:tmpl w:val="504248F2"/>
    <w:lvl w:ilvl="0" w:tplc="040C000F">
      <w:start w:val="1"/>
      <w:numFmt w:val="decimal"/>
      <w:lvlText w:val="%1."/>
      <w:lvlJc w:val="left"/>
      <w:pPr>
        <w:ind w:left="848" w:hanging="360"/>
      </w:pPr>
    </w:lvl>
    <w:lvl w:ilvl="1" w:tplc="040C0019" w:tentative="1">
      <w:start w:val="1"/>
      <w:numFmt w:val="lowerLetter"/>
      <w:lvlText w:val="%2."/>
      <w:lvlJc w:val="left"/>
      <w:pPr>
        <w:ind w:left="1568" w:hanging="360"/>
      </w:pPr>
    </w:lvl>
    <w:lvl w:ilvl="2" w:tplc="040C001B" w:tentative="1">
      <w:start w:val="1"/>
      <w:numFmt w:val="lowerRoman"/>
      <w:lvlText w:val="%3."/>
      <w:lvlJc w:val="right"/>
      <w:pPr>
        <w:ind w:left="2288" w:hanging="180"/>
      </w:pPr>
    </w:lvl>
    <w:lvl w:ilvl="3" w:tplc="040C000F" w:tentative="1">
      <w:start w:val="1"/>
      <w:numFmt w:val="decimal"/>
      <w:lvlText w:val="%4."/>
      <w:lvlJc w:val="left"/>
      <w:pPr>
        <w:ind w:left="3008" w:hanging="360"/>
      </w:pPr>
    </w:lvl>
    <w:lvl w:ilvl="4" w:tplc="040C0019" w:tentative="1">
      <w:start w:val="1"/>
      <w:numFmt w:val="lowerLetter"/>
      <w:lvlText w:val="%5."/>
      <w:lvlJc w:val="left"/>
      <w:pPr>
        <w:ind w:left="3728" w:hanging="360"/>
      </w:pPr>
    </w:lvl>
    <w:lvl w:ilvl="5" w:tplc="040C001B" w:tentative="1">
      <w:start w:val="1"/>
      <w:numFmt w:val="lowerRoman"/>
      <w:lvlText w:val="%6."/>
      <w:lvlJc w:val="right"/>
      <w:pPr>
        <w:ind w:left="4448" w:hanging="180"/>
      </w:pPr>
    </w:lvl>
    <w:lvl w:ilvl="6" w:tplc="040C000F" w:tentative="1">
      <w:start w:val="1"/>
      <w:numFmt w:val="decimal"/>
      <w:lvlText w:val="%7."/>
      <w:lvlJc w:val="left"/>
      <w:pPr>
        <w:ind w:left="5168" w:hanging="360"/>
      </w:pPr>
    </w:lvl>
    <w:lvl w:ilvl="7" w:tplc="040C0019" w:tentative="1">
      <w:start w:val="1"/>
      <w:numFmt w:val="lowerLetter"/>
      <w:lvlText w:val="%8."/>
      <w:lvlJc w:val="left"/>
      <w:pPr>
        <w:ind w:left="5888" w:hanging="360"/>
      </w:pPr>
    </w:lvl>
    <w:lvl w:ilvl="8" w:tplc="040C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20" w15:restartNumberingAfterBreak="0">
    <w:nsid w:val="79E772EB"/>
    <w:multiLevelType w:val="multilevel"/>
    <w:tmpl w:val="6FC67FB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740179205">
    <w:abstractNumId w:val="20"/>
  </w:num>
  <w:num w:numId="2" w16cid:durableId="5443725">
    <w:abstractNumId w:val="12"/>
  </w:num>
  <w:num w:numId="3" w16cid:durableId="1752238908">
    <w:abstractNumId w:val="10"/>
  </w:num>
  <w:num w:numId="4" w16cid:durableId="1042900775">
    <w:abstractNumId w:val="8"/>
  </w:num>
  <w:num w:numId="5" w16cid:durableId="2092237499">
    <w:abstractNumId w:val="3"/>
  </w:num>
  <w:num w:numId="6" w16cid:durableId="1274288648">
    <w:abstractNumId w:val="2"/>
  </w:num>
  <w:num w:numId="7" w16cid:durableId="291908641">
    <w:abstractNumId w:val="1"/>
  </w:num>
  <w:num w:numId="8" w16cid:durableId="290674462">
    <w:abstractNumId w:val="0"/>
  </w:num>
  <w:num w:numId="9" w16cid:durableId="250504913">
    <w:abstractNumId w:val="9"/>
  </w:num>
  <w:num w:numId="10" w16cid:durableId="537086525">
    <w:abstractNumId w:val="7"/>
  </w:num>
  <w:num w:numId="11" w16cid:durableId="1165361971">
    <w:abstractNumId w:val="6"/>
  </w:num>
  <w:num w:numId="12" w16cid:durableId="699358201">
    <w:abstractNumId w:val="5"/>
  </w:num>
  <w:num w:numId="13" w16cid:durableId="266274354">
    <w:abstractNumId w:val="4"/>
  </w:num>
  <w:num w:numId="14" w16cid:durableId="1794904068">
    <w:abstractNumId w:val="17"/>
  </w:num>
  <w:num w:numId="15" w16cid:durableId="679890779">
    <w:abstractNumId w:val="14"/>
  </w:num>
  <w:num w:numId="16" w16cid:durableId="1814327645">
    <w:abstractNumId w:val="11"/>
  </w:num>
  <w:num w:numId="17" w16cid:durableId="859859584">
    <w:abstractNumId w:val="19"/>
  </w:num>
  <w:num w:numId="18" w16cid:durableId="1306818865">
    <w:abstractNumId w:val="13"/>
  </w:num>
  <w:num w:numId="19" w16cid:durableId="486437396">
    <w:abstractNumId w:val="16"/>
  </w:num>
  <w:num w:numId="20" w16cid:durableId="911157969">
    <w:abstractNumId w:val="15"/>
  </w:num>
  <w:num w:numId="21" w16cid:durableId="13941567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E70"/>
    <w:rsid w:val="00001BA2"/>
    <w:rsid w:val="00007345"/>
    <w:rsid w:val="000077E0"/>
    <w:rsid w:val="00022FAA"/>
    <w:rsid w:val="000424A5"/>
    <w:rsid w:val="000431FC"/>
    <w:rsid w:val="00054A7C"/>
    <w:rsid w:val="00056EFE"/>
    <w:rsid w:val="0008379D"/>
    <w:rsid w:val="00097488"/>
    <w:rsid w:val="000A0768"/>
    <w:rsid w:val="000C02A6"/>
    <w:rsid w:val="000F6E5B"/>
    <w:rsid w:val="001041B8"/>
    <w:rsid w:val="00114535"/>
    <w:rsid w:val="0014091F"/>
    <w:rsid w:val="00142BF1"/>
    <w:rsid w:val="0016447C"/>
    <w:rsid w:val="001759A7"/>
    <w:rsid w:val="001844F1"/>
    <w:rsid w:val="0019602A"/>
    <w:rsid w:val="001A0549"/>
    <w:rsid w:val="001B1F64"/>
    <w:rsid w:val="001B4B35"/>
    <w:rsid w:val="001C4A41"/>
    <w:rsid w:val="001E083F"/>
    <w:rsid w:val="001E4C2F"/>
    <w:rsid w:val="00215942"/>
    <w:rsid w:val="00220B2F"/>
    <w:rsid w:val="0028048C"/>
    <w:rsid w:val="002911AD"/>
    <w:rsid w:val="00291F56"/>
    <w:rsid w:val="002A1A21"/>
    <w:rsid w:val="002F05FF"/>
    <w:rsid w:val="002F1AA0"/>
    <w:rsid w:val="002F654D"/>
    <w:rsid w:val="00320B7C"/>
    <w:rsid w:val="00331645"/>
    <w:rsid w:val="0033327B"/>
    <w:rsid w:val="00333E0D"/>
    <w:rsid w:val="003424B9"/>
    <w:rsid w:val="003548DA"/>
    <w:rsid w:val="0035693F"/>
    <w:rsid w:val="003616F9"/>
    <w:rsid w:val="00363CE3"/>
    <w:rsid w:val="00366FE7"/>
    <w:rsid w:val="00383F63"/>
    <w:rsid w:val="003C6505"/>
    <w:rsid w:val="003F0A14"/>
    <w:rsid w:val="003F7963"/>
    <w:rsid w:val="0040448D"/>
    <w:rsid w:val="004124B8"/>
    <w:rsid w:val="004238C8"/>
    <w:rsid w:val="00456E56"/>
    <w:rsid w:val="0045765F"/>
    <w:rsid w:val="00457698"/>
    <w:rsid w:val="00462AAD"/>
    <w:rsid w:val="00465123"/>
    <w:rsid w:val="00467E1A"/>
    <w:rsid w:val="00473C20"/>
    <w:rsid w:val="004D1779"/>
    <w:rsid w:val="00516C0D"/>
    <w:rsid w:val="00516D73"/>
    <w:rsid w:val="00533B8B"/>
    <w:rsid w:val="0053424D"/>
    <w:rsid w:val="005404DE"/>
    <w:rsid w:val="00557347"/>
    <w:rsid w:val="005B2C94"/>
    <w:rsid w:val="005B3EF5"/>
    <w:rsid w:val="005C1E94"/>
    <w:rsid w:val="005C6CB0"/>
    <w:rsid w:val="005C7589"/>
    <w:rsid w:val="005D2CDE"/>
    <w:rsid w:val="005E6077"/>
    <w:rsid w:val="005E612D"/>
    <w:rsid w:val="00627D9B"/>
    <w:rsid w:val="00662022"/>
    <w:rsid w:val="006712E6"/>
    <w:rsid w:val="00671A57"/>
    <w:rsid w:val="00671FC8"/>
    <w:rsid w:val="006A3148"/>
    <w:rsid w:val="006A3216"/>
    <w:rsid w:val="006B75F2"/>
    <w:rsid w:val="006C2944"/>
    <w:rsid w:val="0071608E"/>
    <w:rsid w:val="00721658"/>
    <w:rsid w:val="0074263A"/>
    <w:rsid w:val="00757937"/>
    <w:rsid w:val="00766A12"/>
    <w:rsid w:val="00776C17"/>
    <w:rsid w:val="007B65D4"/>
    <w:rsid w:val="007C1EA8"/>
    <w:rsid w:val="008031CA"/>
    <w:rsid w:val="00811891"/>
    <w:rsid w:val="008121EB"/>
    <w:rsid w:val="00834E79"/>
    <w:rsid w:val="00850F8B"/>
    <w:rsid w:val="008629F6"/>
    <w:rsid w:val="00866F46"/>
    <w:rsid w:val="00890F08"/>
    <w:rsid w:val="0089193F"/>
    <w:rsid w:val="008942BE"/>
    <w:rsid w:val="008B451B"/>
    <w:rsid w:val="008B4F10"/>
    <w:rsid w:val="008C24FA"/>
    <w:rsid w:val="008C2B9F"/>
    <w:rsid w:val="008D058F"/>
    <w:rsid w:val="008D199C"/>
    <w:rsid w:val="008D32A7"/>
    <w:rsid w:val="008F3657"/>
    <w:rsid w:val="00924881"/>
    <w:rsid w:val="00934BE6"/>
    <w:rsid w:val="00947884"/>
    <w:rsid w:val="00953B14"/>
    <w:rsid w:val="00974650"/>
    <w:rsid w:val="0097719F"/>
    <w:rsid w:val="0099745B"/>
    <w:rsid w:val="009B4FD6"/>
    <w:rsid w:val="009D3835"/>
    <w:rsid w:val="009F252A"/>
    <w:rsid w:val="009F2FE1"/>
    <w:rsid w:val="00A15EF8"/>
    <w:rsid w:val="00A17C26"/>
    <w:rsid w:val="00A247DA"/>
    <w:rsid w:val="00A400C4"/>
    <w:rsid w:val="00A57F0E"/>
    <w:rsid w:val="00A605F6"/>
    <w:rsid w:val="00AA7D2A"/>
    <w:rsid w:val="00AB73D6"/>
    <w:rsid w:val="00AC360A"/>
    <w:rsid w:val="00AE2C02"/>
    <w:rsid w:val="00B0481E"/>
    <w:rsid w:val="00B123CB"/>
    <w:rsid w:val="00B220FA"/>
    <w:rsid w:val="00B4431E"/>
    <w:rsid w:val="00B67864"/>
    <w:rsid w:val="00BA2A4F"/>
    <w:rsid w:val="00BC7297"/>
    <w:rsid w:val="00BE75C7"/>
    <w:rsid w:val="00C02B7A"/>
    <w:rsid w:val="00C21478"/>
    <w:rsid w:val="00C52FC3"/>
    <w:rsid w:val="00C54456"/>
    <w:rsid w:val="00C665D7"/>
    <w:rsid w:val="00C67BA3"/>
    <w:rsid w:val="00C76C4D"/>
    <w:rsid w:val="00CA3DF7"/>
    <w:rsid w:val="00CB66D7"/>
    <w:rsid w:val="00CC0C8B"/>
    <w:rsid w:val="00CE6DA6"/>
    <w:rsid w:val="00D00431"/>
    <w:rsid w:val="00D017B9"/>
    <w:rsid w:val="00D2057B"/>
    <w:rsid w:val="00D26BE6"/>
    <w:rsid w:val="00D26F18"/>
    <w:rsid w:val="00D365D5"/>
    <w:rsid w:val="00D718C3"/>
    <w:rsid w:val="00D72B30"/>
    <w:rsid w:val="00D805A4"/>
    <w:rsid w:val="00D876EA"/>
    <w:rsid w:val="00DA4E70"/>
    <w:rsid w:val="00DB5E08"/>
    <w:rsid w:val="00DE08FD"/>
    <w:rsid w:val="00DE7A40"/>
    <w:rsid w:val="00E0199C"/>
    <w:rsid w:val="00E025A5"/>
    <w:rsid w:val="00E050CA"/>
    <w:rsid w:val="00E1556D"/>
    <w:rsid w:val="00E2123E"/>
    <w:rsid w:val="00E21AD8"/>
    <w:rsid w:val="00E22090"/>
    <w:rsid w:val="00E22350"/>
    <w:rsid w:val="00E23FDE"/>
    <w:rsid w:val="00E5743A"/>
    <w:rsid w:val="00E62CA1"/>
    <w:rsid w:val="00E66EDA"/>
    <w:rsid w:val="00EA1D16"/>
    <w:rsid w:val="00EB4375"/>
    <w:rsid w:val="00EF2048"/>
    <w:rsid w:val="00EF57F9"/>
    <w:rsid w:val="00F11133"/>
    <w:rsid w:val="00F36945"/>
    <w:rsid w:val="00F41F59"/>
    <w:rsid w:val="00F573CE"/>
    <w:rsid w:val="00F61E2E"/>
    <w:rsid w:val="00F65F7E"/>
    <w:rsid w:val="00F821B1"/>
    <w:rsid w:val="00FA2FDD"/>
    <w:rsid w:val="00FB1494"/>
    <w:rsid w:val="00FB19BC"/>
    <w:rsid w:val="00FD7CFA"/>
    <w:rsid w:val="00FE2629"/>
    <w:rsid w:val="00FE2D49"/>
    <w:rsid w:val="00FF349E"/>
    <w:rsid w:val="0AA321DD"/>
    <w:rsid w:val="7D63C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338CE"/>
  <w15:docId w15:val="{2D061E8B-BE00-47A5-AC1C-36470ED8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57937"/>
    <w:pPr>
      <w:jc w:val="both"/>
    </w:pPr>
    <w:rPr>
      <w:rFonts w:ascii="Univers Light" w:eastAsia="Calibri" w:hAnsi="Univers Light" w:cstheme="minorHAnsi"/>
    </w:rPr>
  </w:style>
  <w:style w:type="paragraph" w:styleId="1">
    <w:name w:val="heading 1"/>
    <w:next w:val="a0"/>
    <w:link w:val="10"/>
    <w:uiPriority w:val="9"/>
    <w:qFormat/>
    <w:rsid w:val="00C665D7"/>
    <w:pPr>
      <w:spacing w:before="360" w:after="360"/>
      <w:jc w:val="center"/>
      <w:outlineLvl w:val="0"/>
    </w:pPr>
    <w:rPr>
      <w:rFonts w:ascii="Univers Light" w:eastAsia="Calibri" w:hAnsi="Univers Light"/>
      <w:b/>
      <w:bCs/>
      <w:caps/>
      <w:color w:val="ED7D31" w:themeColor="accent6"/>
      <w:sz w:val="28"/>
      <w:szCs w:val="28"/>
    </w:rPr>
  </w:style>
  <w:style w:type="paragraph" w:styleId="2">
    <w:name w:val="heading 2"/>
    <w:basedOn w:val="3"/>
    <w:next w:val="a0"/>
    <w:link w:val="20"/>
    <w:uiPriority w:val="9"/>
    <w:unhideWhenUsed/>
    <w:qFormat/>
    <w:rsid w:val="00C665D7"/>
    <w:pPr>
      <w:pBdr>
        <w:bottom w:val="single" w:sz="4" w:space="1" w:color="009640" w:themeColor="accent1"/>
      </w:pBdr>
      <w:spacing w:before="240" w:after="240"/>
      <w:outlineLvl w:val="1"/>
    </w:pPr>
    <w:rPr>
      <w:color w:val="009640" w:themeColor="accent1"/>
    </w:rPr>
  </w:style>
  <w:style w:type="paragraph" w:styleId="3">
    <w:name w:val="heading 3"/>
    <w:next w:val="a0"/>
    <w:link w:val="30"/>
    <w:uiPriority w:val="9"/>
    <w:unhideWhenUsed/>
    <w:qFormat/>
    <w:rsid w:val="000077E0"/>
    <w:pPr>
      <w:spacing w:before="120" w:after="120"/>
      <w:outlineLvl w:val="2"/>
    </w:pPr>
    <w:rPr>
      <w:rFonts w:ascii="Univers Light" w:eastAsia="Calibri" w:hAnsi="Univers Light" w:cstheme="minorHAnsi"/>
      <w:b/>
      <w:bCs/>
      <w:color w:val="9BCA8B" w:themeColor="accent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C54456"/>
    <w:rPr>
      <w:color w:val="009640" w:themeColor="accent1"/>
      <w:u w:val="single"/>
    </w:rPr>
  </w:style>
  <w:style w:type="character" w:styleId="a5">
    <w:name w:val="Unresolved Mention"/>
    <w:basedOn w:val="a1"/>
    <w:uiPriority w:val="99"/>
    <w:semiHidden/>
    <w:unhideWhenUsed/>
    <w:qFormat/>
    <w:rsid w:val="001C29B1"/>
    <w:rPr>
      <w:color w:val="605E5C"/>
      <w:shd w:val="clear" w:color="auto" w:fill="E1DFDD"/>
    </w:rPr>
  </w:style>
  <w:style w:type="character" w:styleId="a6">
    <w:name w:val="annotation reference"/>
    <w:basedOn w:val="a1"/>
    <w:uiPriority w:val="99"/>
    <w:semiHidden/>
    <w:unhideWhenUsed/>
    <w:qFormat/>
    <w:rsid w:val="00BE0E82"/>
    <w:rPr>
      <w:sz w:val="16"/>
      <w:szCs w:val="16"/>
    </w:rPr>
  </w:style>
  <w:style w:type="character" w:customStyle="1" w:styleId="a7">
    <w:name w:val="Текст на коментар Знак"/>
    <w:basedOn w:val="a1"/>
    <w:link w:val="a8"/>
    <w:uiPriority w:val="99"/>
    <w:qFormat/>
    <w:rsid w:val="00BE0E82"/>
    <w:rPr>
      <w:sz w:val="20"/>
      <w:szCs w:val="20"/>
    </w:rPr>
  </w:style>
  <w:style w:type="character" w:customStyle="1" w:styleId="a9">
    <w:name w:val="Предмет на коментар Знак"/>
    <w:basedOn w:val="a7"/>
    <w:link w:val="aa"/>
    <w:uiPriority w:val="99"/>
    <w:semiHidden/>
    <w:qFormat/>
    <w:rsid w:val="00BE0E82"/>
    <w:rPr>
      <w:b/>
      <w:bCs/>
      <w:sz w:val="20"/>
      <w:szCs w:val="20"/>
    </w:rPr>
  </w:style>
  <w:style w:type="character" w:customStyle="1" w:styleId="ab">
    <w:name w:val="Изнесен текст Знак"/>
    <w:basedOn w:val="a1"/>
    <w:link w:val="ac"/>
    <w:uiPriority w:val="99"/>
    <w:semiHidden/>
    <w:qFormat/>
    <w:rsid w:val="00BE0E82"/>
    <w:rPr>
      <w:rFonts w:ascii="Segoe UI" w:hAnsi="Segoe UI" w:cs="Segoe UI"/>
      <w:sz w:val="18"/>
      <w:szCs w:val="18"/>
    </w:rPr>
  </w:style>
  <w:style w:type="character" w:customStyle="1" w:styleId="10">
    <w:name w:val="Заглавие 1 Знак"/>
    <w:basedOn w:val="a1"/>
    <w:link w:val="1"/>
    <w:uiPriority w:val="9"/>
    <w:qFormat/>
    <w:rsid w:val="00C665D7"/>
    <w:rPr>
      <w:rFonts w:ascii="Univers Light" w:eastAsia="Calibri" w:hAnsi="Univers Light"/>
      <w:b/>
      <w:bCs/>
      <w:caps/>
      <w:color w:val="ED7D31" w:themeColor="accent6"/>
      <w:sz w:val="28"/>
      <w:szCs w:val="28"/>
    </w:rPr>
  </w:style>
  <w:style w:type="character" w:customStyle="1" w:styleId="En-tteCar">
    <w:name w:val="En-tête Car"/>
    <w:basedOn w:val="a1"/>
    <w:uiPriority w:val="99"/>
    <w:qFormat/>
    <w:rsid w:val="008D321A"/>
  </w:style>
  <w:style w:type="character" w:customStyle="1" w:styleId="ad">
    <w:name w:val="Долен колонтитул Знак"/>
    <w:basedOn w:val="a1"/>
    <w:link w:val="ae"/>
    <w:uiPriority w:val="99"/>
    <w:qFormat/>
    <w:rsid w:val="008D321A"/>
  </w:style>
  <w:style w:type="character" w:styleId="af">
    <w:name w:val="FollowedHyperlink"/>
    <w:basedOn w:val="a1"/>
    <w:uiPriority w:val="99"/>
    <w:semiHidden/>
    <w:unhideWhenUsed/>
    <w:rsid w:val="001F34FD"/>
    <w:rPr>
      <w:color w:val="009640" w:themeColor="followedHyperlink"/>
      <w:u w:val="single"/>
    </w:rPr>
  </w:style>
  <w:style w:type="character" w:customStyle="1" w:styleId="20">
    <w:name w:val="Заглавие 2 Знак"/>
    <w:basedOn w:val="a1"/>
    <w:link w:val="2"/>
    <w:uiPriority w:val="9"/>
    <w:qFormat/>
    <w:rsid w:val="00C665D7"/>
    <w:rPr>
      <w:rFonts w:ascii="Univers Light" w:eastAsia="Calibri" w:hAnsi="Univers Light" w:cstheme="minorHAnsi"/>
      <w:b/>
      <w:bCs/>
      <w:color w:val="009640" w:themeColor="accent1"/>
    </w:rPr>
  </w:style>
  <w:style w:type="character" w:customStyle="1" w:styleId="af0">
    <w:name w:val="Заглавие Знак"/>
    <w:aliases w:val="Titre principal Знак"/>
    <w:basedOn w:val="a1"/>
    <w:link w:val="af1"/>
    <w:uiPriority w:val="10"/>
    <w:qFormat/>
    <w:rsid w:val="000A0768"/>
    <w:rPr>
      <w:rFonts w:ascii="Univers Light" w:eastAsia="Calibri" w:hAnsi="Univers Light"/>
      <w:b/>
      <w:bCs/>
      <w:caps/>
      <w:color w:val="009640" w:themeColor="accent1"/>
      <w:sz w:val="32"/>
      <w:szCs w:val="28"/>
    </w:rPr>
  </w:style>
  <w:style w:type="character" w:styleId="af2">
    <w:name w:val="Intense Emphasis"/>
    <w:uiPriority w:val="21"/>
    <w:qFormat/>
    <w:rsid w:val="00867BAA"/>
    <w:rPr>
      <w:b w:val="0"/>
      <w:bCs/>
      <w:color w:val="009640" w:themeColor="accent1"/>
    </w:rPr>
  </w:style>
  <w:style w:type="character" w:customStyle="1" w:styleId="30">
    <w:name w:val="Заглавие 3 Знак"/>
    <w:basedOn w:val="a1"/>
    <w:link w:val="3"/>
    <w:uiPriority w:val="9"/>
    <w:qFormat/>
    <w:rsid w:val="000077E0"/>
    <w:rPr>
      <w:rFonts w:ascii="Univers Light" w:eastAsia="Calibri" w:hAnsi="Univers Light" w:cstheme="minorHAnsi"/>
      <w:b/>
      <w:bCs/>
      <w:color w:val="9BCA8B" w:themeColor="accent4"/>
    </w:rPr>
  </w:style>
  <w:style w:type="character" w:styleId="af3">
    <w:name w:val="Intense Reference"/>
    <w:basedOn w:val="a1"/>
    <w:uiPriority w:val="32"/>
    <w:qFormat/>
    <w:rsid w:val="00C80A71"/>
    <w:rPr>
      <w:b/>
      <w:bCs/>
      <w:smallCaps/>
      <w:color w:val="009640" w:themeColor="accent1"/>
      <w:spacing w:val="5"/>
    </w:rPr>
  </w:style>
  <w:style w:type="character" w:customStyle="1" w:styleId="af4">
    <w:name w:val="Текст под линия Знак"/>
    <w:basedOn w:val="a1"/>
    <w:link w:val="af5"/>
    <w:uiPriority w:val="99"/>
    <w:semiHidden/>
    <w:qFormat/>
    <w:rsid w:val="00757937"/>
    <w:rPr>
      <w:rFonts w:ascii="Univers Light" w:eastAsia="Calibri" w:hAnsi="Univers Light"/>
      <w:sz w:val="20"/>
      <w:szCs w:val="20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5C2FDF"/>
    <w:rPr>
      <w:vertAlign w:val="superscript"/>
    </w:rPr>
  </w:style>
  <w:style w:type="character" w:customStyle="1" w:styleId="af6">
    <w:name w:val="Надпис Знак"/>
    <w:basedOn w:val="a1"/>
    <w:link w:val="af7"/>
    <w:qFormat/>
    <w:rsid w:val="005C2FDF"/>
    <w:rPr>
      <w:rFonts w:cs="Palatino Linotype"/>
      <w:bCs/>
      <w:i/>
      <w:sz w:val="20"/>
      <w:szCs w:val="18"/>
    </w:rPr>
  </w:style>
  <w:style w:type="paragraph" w:styleId="af7">
    <w:name w:val="caption"/>
    <w:basedOn w:val="a0"/>
    <w:next w:val="a0"/>
    <w:link w:val="af6"/>
    <w:qFormat/>
    <w:rsid w:val="005C2FDF"/>
    <w:pPr>
      <w:spacing w:before="120" w:after="120" w:line="276" w:lineRule="auto"/>
      <w:jc w:val="center"/>
    </w:pPr>
    <w:rPr>
      <w:rFonts w:asciiTheme="minorHAnsi" w:hAnsiTheme="minorHAnsi" w:cs="Palatino Linotype"/>
      <w:bCs/>
      <w:i/>
      <w:sz w:val="20"/>
      <w:szCs w:val="18"/>
    </w:rPr>
  </w:style>
  <w:style w:type="paragraph" w:styleId="af8">
    <w:name w:val="Normal (Web)"/>
    <w:basedOn w:val="a0"/>
    <w:uiPriority w:val="99"/>
    <w:unhideWhenUsed/>
    <w:qFormat/>
    <w:rsid w:val="008005D9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a8">
    <w:name w:val="annotation text"/>
    <w:basedOn w:val="a0"/>
    <w:link w:val="a7"/>
    <w:uiPriority w:val="99"/>
    <w:unhideWhenUsed/>
    <w:qFormat/>
    <w:rsid w:val="00BE0E82"/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BE0E82"/>
    <w:rPr>
      <w:b/>
      <w:bCs/>
    </w:rPr>
  </w:style>
  <w:style w:type="paragraph" w:styleId="ac">
    <w:name w:val="Balloon Text"/>
    <w:basedOn w:val="a0"/>
    <w:link w:val="ab"/>
    <w:uiPriority w:val="99"/>
    <w:semiHidden/>
    <w:unhideWhenUsed/>
    <w:qFormat/>
    <w:rsid w:val="00BE0E82"/>
    <w:rPr>
      <w:rFonts w:ascii="Segoe UI" w:hAnsi="Segoe UI" w:cs="Segoe UI"/>
      <w:sz w:val="18"/>
      <w:szCs w:val="18"/>
    </w:rPr>
  </w:style>
  <w:style w:type="paragraph" w:styleId="a">
    <w:name w:val="List Paragraph"/>
    <w:basedOn w:val="a0"/>
    <w:uiPriority w:val="34"/>
    <w:qFormat/>
    <w:rsid w:val="009D3835"/>
    <w:pPr>
      <w:numPr>
        <w:numId w:val="3"/>
      </w:numPr>
      <w:contextualSpacing/>
    </w:pPr>
    <w:rPr>
      <w:rFonts w:cs="Calibri-Bold"/>
    </w:rPr>
  </w:style>
  <w:style w:type="paragraph" w:styleId="af9">
    <w:name w:val="header"/>
    <w:basedOn w:val="a0"/>
    <w:uiPriority w:val="99"/>
    <w:unhideWhenUsed/>
    <w:rsid w:val="008D321A"/>
    <w:pPr>
      <w:tabs>
        <w:tab w:val="center" w:pos="4536"/>
        <w:tab w:val="right" w:pos="9072"/>
      </w:tabs>
    </w:pPr>
  </w:style>
  <w:style w:type="paragraph" w:styleId="ae">
    <w:name w:val="footer"/>
    <w:basedOn w:val="a0"/>
    <w:link w:val="ad"/>
    <w:uiPriority w:val="99"/>
    <w:unhideWhenUsed/>
    <w:rsid w:val="008D321A"/>
    <w:pPr>
      <w:tabs>
        <w:tab w:val="center" w:pos="4536"/>
        <w:tab w:val="right" w:pos="9072"/>
      </w:tabs>
    </w:pPr>
  </w:style>
  <w:style w:type="paragraph" w:styleId="afa">
    <w:name w:val="Revision"/>
    <w:uiPriority w:val="99"/>
    <w:semiHidden/>
    <w:qFormat/>
    <w:rsid w:val="00610194"/>
  </w:style>
  <w:style w:type="paragraph" w:styleId="af1">
    <w:name w:val="Title"/>
    <w:aliases w:val="Titre principal"/>
    <w:next w:val="a0"/>
    <w:link w:val="af0"/>
    <w:uiPriority w:val="10"/>
    <w:qFormat/>
    <w:rsid w:val="000A0768"/>
    <w:pPr>
      <w:spacing w:before="240" w:after="360" w:line="259" w:lineRule="auto"/>
      <w:jc w:val="center"/>
    </w:pPr>
    <w:rPr>
      <w:rFonts w:ascii="Univers Light" w:eastAsia="Calibri" w:hAnsi="Univers Light"/>
      <w:b/>
      <w:bCs/>
      <w:caps/>
      <w:color w:val="009640" w:themeColor="accent1"/>
      <w:sz w:val="32"/>
      <w:szCs w:val="28"/>
    </w:rPr>
  </w:style>
  <w:style w:type="paragraph" w:styleId="af5">
    <w:name w:val="footnote text"/>
    <w:basedOn w:val="a0"/>
    <w:link w:val="af4"/>
    <w:uiPriority w:val="99"/>
    <w:semiHidden/>
    <w:unhideWhenUsed/>
    <w:rsid w:val="00757937"/>
    <w:rPr>
      <w:rFonts w:cstheme="minorBidi"/>
      <w:sz w:val="20"/>
      <w:szCs w:val="20"/>
    </w:rPr>
  </w:style>
  <w:style w:type="table" w:styleId="afb">
    <w:name w:val="Table Grid"/>
    <w:basedOn w:val="a2"/>
    <w:uiPriority w:val="39"/>
    <w:rsid w:val="00FA3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otnote reference"/>
    <w:basedOn w:val="a1"/>
    <w:uiPriority w:val="99"/>
    <w:semiHidden/>
    <w:unhideWhenUsed/>
    <w:rsid w:val="00EB4375"/>
    <w:rPr>
      <w:vertAlign w:val="superscript"/>
    </w:rPr>
  </w:style>
  <w:style w:type="paragraph" w:customStyle="1" w:styleId="mb-3">
    <w:name w:val="mb-3"/>
    <w:basedOn w:val="a0"/>
    <w:rsid w:val="00366FE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-semibold">
    <w:name w:val="font-semibold"/>
    <w:basedOn w:val="a1"/>
    <w:rsid w:val="00366FE7"/>
  </w:style>
  <w:style w:type="paragraph" w:customStyle="1" w:styleId="pfirst-childinline">
    <w:name w:val="[&amp;&gt;p:first-child]:inline"/>
    <w:basedOn w:val="a0"/>
    <w:rsid w:val="00366FE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a1"/>
    <w:rsid w:val="00366FE7"/>
  </w:style>
  <w:style w:type="paragraph" w:customStyle="1" w:styleId="text-content-default-secondary">
    <w:name w:val="text-content-default-secondary"/>
    <w:basedOn w:val="a0"/>
    <w:rsid w:val="00366FE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Documents\Mod&#232;les%20Office%20personnalis&#233;s\Mod&#232;le%20MGTB.dotx" TargetMode="External"/></Relationships>
</file>

<file path=word/theme/theme1.xml><?xml version="1.0" encoding="utf-8"?>
<a:theme xmlns:a="http://schemas.openxmlformats.org/drawingml/2006/main" name="Thème Office">
  <a:themeElements>
    <a:clrScheme name="MGTB">
      <a:dk1>
        <a:srgbClr val="000000"/>
      </a:dk1>
      <a:lt1>
        <a:sysClr val="window" lastClr="FFFFFF"/>
      </a:lt1>
      <a:dk2>
        <a:srgbClr val="44546A"/>
      </a:dk2>
      <a:lt2>
        <a:srgbClr val="E7E6E6"/>
      </a:lt2>
      <a:accent1>
        <a:srgbClr val="009640"/>
      </a:accent1>
      <a:accent2>
        <a:srgbClr val="FFFFFF"/>
      </a:accent2>
      <a:accent3>
        <a:srgbClr val="000000"/>
      </a:accent3>
      <a:accent4>
        <a:srgbClr val="9BCA8B"/>
      </a:accent4>
      <a:accent5>
        <a:srgbClr val="292929"/>
      </a:accent5>
      <a:accent6>
        <a:srgbClr val="ED7D31"/>
      </a:accent6>
      <a:hlink>
        <a:srgbClr val="009640"/>
      </a:hlink>
      <a:folHlink>
        <a:srgbClr val="009640"/>
      </a:folHlink>
    </a:clrScheme>
    <a:fontScheme name="MGTB">
      <a:majorFont>
        <a:latin typeface="Univers Light"/>
        <a:ea typeface=""/>
        <a:cs typeface=""/>
      </a:majorFont>
      <a:minorFont>
        <a:latin typeface="Univer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CFDC3-AD24-4851-AB2C-4D1A9AD4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MGTB</Template>
  <TotalTime>5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Chaumont</dc:creator>
  <dc:description/>
  <cp:lastModifiedBy>User</cp:lastModifiedBy>
  <cp:revision>3</cp:revision>
  <dcterms:created xsi:type="dcterms:W3CDTF">2026-07-29T06:30:00Z</dcterms:created>
  <dcterms:modified xsi:type="dcterms:W3CDTF">2026-07-29T06:33:00Z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