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ED9AA4E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331" w:lineRule="auto"/>
        <w:ind w:right="0" w:firstLine="0" w:left="0"/>
        <w:jc w:val="center"/>
        <w:rPr/>
      </w:pPr>
      <w:r>
        <w:rPr>
          <w:rFonts w:ascii="Calibri" w:hAnsi="Calibri" w:eastAsia="Calibri" w:cs="Calibri"/>
          <w:b/>
          <w:color w:val="000000"/>
          <w:sz w:val="40"/>
          <w:u w:val="none"/>
        </w:rPr>
        <w:t xml:space="preserve">Дигитални escape игри – креативен подход към ученето</w:t>
      </w:r>
      <w:r/>
    </w:p>
    <w:p w14:paraId="69D5B40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Дигиталните escape игри, както подсказва името им, са игри, които могат да се играят на лаптоп, телефон или таблет. Те обикновено се създават чрез платформи като Genially – безплатен инструмент, който позволява да създадете собствена игра или да използвате</w:t>
      </w:r>
      <w:r>
        <w:rPr>
          <w:rFonts w:ascii="Calibri" w:hAnsi="Calibri" w:eastAsia="Calibri" w:cs="Calibri"/>
          <w:color w:val="000000"/>
          <w:sz w:val="26"/>
          <w:u w:val="none"/>
        </w:rPr>
        <w:t xml:space="preserve"> готови шаблони.</w:t>
      </w:r>
      <w:r/>
    </w:p>
    <w:p w14:paraId="37FB4F6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Темите на тези игри могат да бъдат разнообразни, както и посланията, които искате да предадете на участниците.</w:t>
      </w:r>
      <w:r/>
    </w:p>
    <w:p w14:paraId="411BBBF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b/>
          <w:color w:val="000000"/>
          <w:sz w:val="30"/>
          <w:u w:val="none"/>
        </w:rPr>
        <w:t xml:space="preserve">Как можем да предадем знания чрез escape игри?</w:t>
      </w:r>
      <w:r/>
    </w:p>
    <w:p w14:paraId="054077F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Escape игрите са изградени около загадки. Видът на загадките влияе върху посланието, а темата може да се свърже с исторически или реални ситуации. Нека разгледаме няколко примера:</w:t>
      </w:r>
      <w:r/>
    </w:p>
    <w:p w14:paraId="594C56A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>
          <w:rFonts w:ascii="Calibri" w:hAnsi="Calibri" w:eastAsia="Calibri" w:cs="Calibri"/>
          <w:color w:val="000000"/>
          <w:sz w:val="26"/>
          <w:szCs w:val="26"/>
          <w:u w:val="none"/>
        </w:rPr>
      </w:pPr>
      <w:r>
        <w:rPr>
          <w:rFonts w:ascii="Calibri" w:hAnsi="Calibri" w:eastAsia="Calibri" w:cs="Calibri"/>
          <w:b/>
          <w:color w:val="000000"/>
          <w:sz w:val="30"/>
          <w:u w:val="none"/>
        </w:rPr>
        <w:t xml:space="preserve">1 – Учене за зелени практики</w:t>
      </w:r>
      <w:r>
        <w:rPr>
          <w:rFonts w:ascii="Calibri" w:hAnsi="Calibri" w:eastAsia="Calibri" w:cs="Calibri"/>
          <w:color w:val="000000"/>
          <w:sz w:val="26"/>
          <w:u w:val="none"/>
        </w:rPr>
      </w:r>
      <w:r>
        <w:rPr>
          <w:sz w:val="24"/>
        </w:rPr>
      </w:r>
    </w:p>
    <w:p w14:paraId="18C5A22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Представете си, че искате да запознаете млади хора със зелени практики и последиците от вредните навици за планетата.</w:t>
      </w:r>
      <w:r/>
      <w:r/>
    </w:p>
    <w:p w14:paraId="0708C36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Дейности като drag-and-drop или разклонени сценарии им позволяват да вземат решения и да проверят знанията си. Могат да се включат и елементи като карти и математика, за да се покаже влиянието на климатичните промени в ежедневието им.</w:t>
      </w:r>
      <w:r/>
    </w:p>
    <w:p w14:paraId="4799832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b/>
          <w:color w:val="000000"/>
          <w:sz w:val="30"/>
          <w:u w:val="none"/>
        </w:rPr>
        <w:t xml:space="preserve">2 - Учене за предприемачество и увереност</w:t>
      </w:r>
      <w:r/>
    </w:p>
    <w:p w14:paraId="2A55E0C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Стартирането на бизнес често изглежда сложно и плашещо, но основните идеи могат да бъдат представени по достъпен начин, който изгражда увереност.</w:t>
      </w:r>
      <w:r/>
    </w:p>
    <w:p w14:paraId="3D538B3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Чрез по-сложни загадки с кодове, статистика и логика участниците могат да се научат да управляват бюджет, да създават сигурни пароли или да разбират основи на двоичния код. Тези дейности допълват цялостното обучение.</w:t>
      </w:r>
      <w:r/>
    </w:p>
    <w:p w14:paraId="0160772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b/>
          <w:color w:val="000000"/>
          <w:sz w:val="30"/>
          <w:u w:val="none"/>
        </w:rPr>
        <w:t xml:space="preserve">3 - Учене за историята и бъдещето</w:t>
      </w:r>
      <w:r/>
    </w:p>
    <w:p w14:paraId="2FE9532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Escape игрите могат да се превърнат в интерактивно преживяване, подобно на книга. Чрез подходящи теми участниците могат да се пренесат в миналото и да научат, например, как е използван Морзовият код. Възможно е и създаването на сценарии с „пътуване във вре</w:t>
      </w:r>
      <w:r>
        <w:rPr>
          <w:rFonts w:ascii="Calibri" w:hAnsi="Calibri" w:eastAsia="Calibri" w:cs="Calibri"/>
          <w:color w:val="000000"/>
          <w:sz w:val="26"/>
          <w:u w:val="none"/>
        </w:rPr>
        <w:t xml:space="preserve">мето“, в които се изследват съвременни теми чрез карти и вземане на решения.</w:t>
      </w:r>
      <w:r/>
    </w:p>
    <w:p w14:paraId="1DDCF86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00575" cy="259080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794658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600575" cy="2590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62.25pt;height:204.00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/>
    </w:p>
    <w:p w14:paraId="6706EF5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 </w:t>
      </w:r>
      <w:r/>
    </w:p>
    <w:p w14:paraId="59C5B0A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 </w:t>
      </w:r>
      <w:r/>
    </w:p>
    <w:p w14:paraId="6014F7B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 </w:t>
      </w:r>
      <w:r/>
    </w:p>
    <w:p w14:paraId="47E58C7C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 </w:t>
      </w:r>
      <w:r/>
    </w:p>
    <w:p w14:paraId="268E838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 </w:t>
      </w:r>
      <w:r/>
    </w:p>
    <w:p w14:paraId="638269F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Arial" w:hAnsi="Arial" w:eastAsia="Arial" w:cs="Arial"/>
          <w:color w:val="000000"/>
          <w:sz w:val="22"/>
          <w:u w:val="none"/>
        </w:rPr>
        <w:t xml:space="preserve"> </w:t>
      </w:r>
      <w:r/>
    </w:p>
    <w:p w14:paraId="4516DCF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jc w:val="center"/>
        <w:rPr/>
      </w:pPr>
      <w:r/>
      <w:hyperlink r:id="rId9" w:tooltip="https://www.pexels.com/fr-fr/photo/homme-utilisation-ordinateur-portable-2356444/" w:history="1">
        <w:r>
          <w:rPr>
            <w:rStyle w:val="867"/>
            <w:rFonts w:ascii="Calibri" w:hAnsi="Calibri" w:eastAsia="Calibri" w:cs="Calibri"/>
            <w:color w:val="1155cc"/>
            <w:sz w:val="26"/>
            <w:u w:val="single"/>
          </w:rPr>
          <w:t xml:space="preserve">Изображение: Michel Rothstein</w:t>
        </w:r>
      </w:hyperlink>
      <w:r/>
      <w:r/>
    </w:p>
    <w:p w14:paraId="6EB710F5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Можете също да изследвате бъдещето, където кодове разкриват свят, оформен от минали решения. Така участниците разбират как действията в миналото и настоящето влияят върху бъдещето и се насърчават да се учат от грешките си.</w:t>
      </w:r>
      <w:r/>
    </w:p>
    <w:p w14:paraId="5E58FAA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b/>
          <w:color w:val="000000"/>
          <w:sz w:val="30"/>
          <w:u w:val="none"/>
        </w:rPr>
        <w:t xml:space="preserve">Какво е важно да запомним</w:t>
      </w:r>
      <w:r/>
    </w:p>
    <w:p w14:paraId="43B814A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200" w:before="0" w:line="432" w:lineRule="auto"/>
        <w:ind w:right="0" w:firstLine="0" w:left="0"/>
        <w:rPr/>
      </w:pPr>
      <w:r>
        <w:rPr>
          <w:rFonts w:ascii="Calibri" w:hAnsi="Calibri" w:eastAsia="Calibri" w:cs="Calibri"/>
          <w:color w:val="000000"/>
          <w:sz w:val="26"/>
          <w:u w:val="none"/>
        </w:rPr>
        <w:t xml:space="preserve">Escape игрите са създадени основно за забавление, но могат да бъдат и ефективен инструмент за учене. Те помагат за развиване на умения, насърчават добри практики и разглеждат важни социални теми. С креативен подход те могат да допълват обученията и да пред</w:t>
      </w:r>
      <w:r>
        <w:rPr>
          <w:rFonts w:ascii="Calibri" w:hAnsi="Calibri" w:eastAsia="Calibri" w:cs="Calibri"/>
          <w:color w:val="000000"/>
          <w:sz w:val="26"/>
          <w:u w:val="none"/>
        </w:rPr>
        <w:t xml:space="preserve">ложат алтернативен начин на учене, особено за хора, които предпочитат по-интерактивни методи. Подходящи са и за участници със специфични обучителни затруднения, тъй като използват визуални елементи и различни начини на учене.</w:t>
      </w:r>
      <w:r/>
    </w:p>
    <w:p>
      <w:pPr>
        <w:pBdr/>
        <w:spacing/>
        <w:ind/>
        <w:rPr>
          <w:lang w:val="en-US"/>
        </w:rPr>
      </w:pPr>
      <w:r>
        <w:rPr>
          <w:sz w:val="24"/>
        </w:rPr>
      </w:r>
      <w:r/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890"/>
    <w:uiPriority w:val="99"/>
    <w:semiHidden/>
    <w:pPr>
      <w:pBdr/>
      <w:spacing/>
      <w:ind/>
    </w:pPr>
    <w:rPr>
      <w:color w:val="666666"/>
    </w:rPr>
  </w:style>
  <w:style w:type="character" w:styleId="701">
    <w:name w:val="Intense Emphasis"/>
    <w:basedOn w:val="8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2">
    <w:name w:val="Intense Reference"/>
    <w:basedOn w:val="8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3">
    <w:name w:val="Subtle Emphasis"/>
    <w:basedOn w:val="8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4">
    <w:name w:val="Emphasis"/>
    <w:basedOn w:val="890"/>
    <w:uiPriority w:val="20"/>
    <w:qFormat/>
    <w:pPr>
      <w:pBdr/>
      <w:spacing/>
      <w:ind/>
    </w:pPr>
    <w:rPr>
      <w:i/>
      <w:iCs/>
    </w:rPr>
  </w:style>
  <w:style w:type="character" w:styleId="705">
    <w:name w:val="Strong"/>
    <w:basedOn w:val="890"/>
    <w:uiPriority w:val="22"/>
    <w:qFormat/>
    <w:pPr>
      <w:pBdr/>
      <w:spacing/>
      <w:ind/>
    </w:pPr>
    <w:rPr>
      <w:b/>
      <w:bCs/>
    </w:rPr>
  </w:style>
  <w:style w:type="character" w:styleId="706">
    <w:name w:val="Subtle Reference"/>
    <w:basedOn w:val="8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7">
    <w:name w:val="Book Title"/>
    <w:basedOn w:val="89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8">
    <w:name w:val="FollowedHyperlink"/>
    <w:basedOn w:val="8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09">
    <w:name w:val="Heading 1"/>
    <w:basedOn w:val="885"/>
    <w:next w:val="885"/>
    <w:link w:val="71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0">
    <w:name w:val="Heading 1 Char"/>
    <w:link w:val="70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885"/>
    <w:next w:val="885"/>
    <w:link w:val="71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2">
    <w:name w:val="Heading 2 Char"/>
    <w:link w:val="711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3">
    <w:name w:val="Heading 3"/>
    <w:basedOn w:val="885"/>
    <w:next w:val="885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4">
    <w:name w:val="Heading 3 Char"/>
    <w:link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885"/>
    <w:next w:val="885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link w:val="71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885"/>
    <w:next w:val="885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8">
    <w:name w:val="Heading 5 Char"/>
    <w:link w:val="71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9">
    <w:name w:val="Heading 6"/>
    <w:basedOn w:val="885"/>
    <w:next w:val="885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0">
    <w:name w:val="Heading 6 Char"/>
    <w:link w:val="71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885"/>
    <w:next w:val="885"/>
    <w:link w:val="72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2">
    <w:name w:val="Heading 7 Char"/>
    <w:link w:val="7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885"/>
    <w:next w:val="885"/>
    <w:link w:val="72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4">
    <w:name w:val="Heading 8 Char"/>
    <w:link w:val="72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25">
    <w:name w:val="Heading 9"/>
    <w:basedOn w:val="885"/>
    <w:next w:val="885"/>
    <w:link w:val="72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6">
    <w:name w:val="Heading 9 Char"/>
    <w:link w:val="72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7">
    <w:name w:val="Title"/>
    <w:basedOn w:val="885"/>
    <w:next w:val="885"/>
    <w:link w:val="72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8">
    <w:name w:val="Title Char"/>
    <w:link w:val="727"/>
    <w:uiPriority w:val="10"/>
    <w:pPr>
      <w:pBdr/>
      <w:spacing/>
      <w:ind/>
    </w:pPr>
    <w:rPr>
      <w:sz w:val="48"/>
      <w:szCs w:val="48"/>
    </w:rPr>
  </w:style>
  <w:style w:type="paragraph" w:styleId="729">
    <w:name w:val="Subtitle"/>
    <w:basedOn w:val="885"/>
    <w:next w:val="885"/>
    <w:link w:val="73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0">
    <w:name w:val="Subtitle Char"/>
    <w:link w:val="729"/>
    <w:uiPriority w:val="11"/>
    <w:pPr>
      <w:pBdr/>
      <w:spacing/>
      <w:ind/>
    </w:pPr>
    <w:rPr>
      <w:sz w:val="24"/>
      <w:szCs w:val="24"/>
    </w:rPr>
  </w:style>
  <w:style w:type="paragraph" w:styleId="731">
    <w:name w:val="Quote"/>
    <w:basedOn w:val="885"/>
    <w:next w:val="885"/>
    <w:link w:val="732"/>
    <w:uiPriority w:val="29"/>
    <w:qFormat/>
    <w:pPr>
      <w:pBdr/>
      <w:spacing/>
      <w:ind w:right="720" w:left="720"/>
    </w:pPr>
    <w:rPr>
      <w:i/>
    </w:rPr>
  </w:style>
  <w:style w:type="character" w:styleId="732">
    <w:name w:val="Quote Char"/>
    <w:link w:val="731"/>
    <w:uiPriority w:val="29"/>
    <w:pPr>
      <w:pBdr/>
      <w:spacing/>
      <w:ind/>
    </w:pPr>
    <w:rPr>
      <w:i/>
    </w:rPr>
  </w:style>
  <w:style w:type="paragraph" w:styleId="733">
    <w:name w:val="Intense Quote"/>
    <w:basedOn w:val="885"/>
    <w:next w:val="885"/>
    <w:link w:val="73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4">
    <w:name w:val="Intense Quote Char"/>
    <w:link w:val="733"/>
    <w:uiPriority w:val="30"/>
    <w:pPr>
      <w:pBdr/>
      <w:spacing/>
      <w:ind/>
    </w:pPr>
    <w:rPr>
      <w:i/>
    </w:rPr>
  </w:style>
  <w:style w:type="paragraph" w:styleId="735">
    <w:name w:val="Header"/>
    <w:basedOn w:val="885"/>
    <w:link w:val="73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6">
    <w:name w:val="Header Char"/>
    <w:link w:val="735"/>
    <w:uiPriority w:val="99"/>
    <w:pPr>
      <w:pBdr/>
      <w:spacing/>
      <w:ind/>
    </w:pPr>
  </w:style>
  <w:style w:type="paragraph" w:styleId="737">
    <w:name w:val="Footer"/>
    <w:basedOn w:val="885"/>
    <w:link w:val="74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8">
    <w:name w:val="Footer Char"/>
    <w:link w:val="737"/>
    <w:uiPriority w:val="99"/>
    <w:pPr>
      <w:pBdr/>
      <w:spacing/>
      <w:ind/>
    </w:pPr>
  </w:style>
  <w:style w:type="paragraph" w:styleId="739">
    <w:name w:val="Caption"/>
    <w:basedOn w:val="885"/>
    <w:next w:val="88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0">
    <w:name w:val="Caption Char"/>
    <w:basedOn w:val="739"/>
    <w:link w:val="737"/>
    <w:uiPriority w:val="99"/>
    <w:pPr>
      <w:pBdr/>
      <w:spacing/>
      <w:ind/>
    </w:pPr>
  </w:style>
  <w:style w:type="table" w:styleId="741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8">
    <w:name w:val="footnote text"/>
    <w:basedOn w:val="885"/>
    <w:link w:val="86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9">
    <w:name w:val="Footnote Text Char"/>
    <w:link w:val="868"/>
    <w:uiPriority w:val="99"/>
    <w:pPr>
      <w:pBdr/>
      <w:spacing/>
      <w:ind/>
    </w:pPr>
    <w:rPr>
      <w:sz w:val="18"/>
    </w:rPr>
  </w:style>
  <w:style w:type="character" w:styleId="87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5"/>
    <w:link w:val="87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2">
    <w:name w:val="Endnote Text Char"/>
    <w:link w:val="871"/>
    <w:uiPriority w:val="99"/>
    <w:pPr>
      <w:pBdr/>
      <w:spacing/>
      <w:ind/>
    </w:pPr>
    <w:rPr>
      <w:sz w:val="20"/>
    </w:rPr>
  </w:style>
  <w:style w:type="character" w:styleId="87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toc 1"/>
    <w:basedOn w:val="885"/>
    <w:next w:val="885"/>
    <w:uiPriority w:val="39"/>
    <w:unhideWhenUsed/>
    <w:pPr>
      <w:pBdr/>
      <w:spacing w:after="57"/>
      <w:ind w:right="0" w:firstLine="0" w:left="0"/>
    </w:pPr>
  </w:style>
  <w:style w:type="paragraph" w:styleId="875">
    <w:name w:val="toc 2"/>
    <w:basedOn w:val="885"/>
    <w:next w:val="885"/>
    <w:uiPriority w:val="39"/>
    <w:unhideWhenUsed/>
    <w:pPr>
      <w:pBdr/>
      <w:spacing w:after="57"/>
      <w:ind w:right="0" w:firstLine="0" w:left="283"/>
    </w:pPr>
  </w:style>
  <w:style w:type="paragraph" w:styleId="876">
    <w:name w:val="toc 3"/>
    <w:basedOn w:val="885"/>
    <w:next w:val="885"/>
    <w:uiPriority w:val="39"/>
    <w:unhideWhenUsed/>
    <w:pPr>
      <w:pBdr/>
      <w:spacing w:after="57"/>
      <w:ind w:right="0" w:firstLine="0" w:left="567"/>
    </w:pPr>
  </w:style>
  <w:style w:type="paragraph" w:styleId="877">
    <w:name w:val="toc 4"/>
    <w:basedOn w:val="885"/>
    <w:next w:val="885"/>
    <w:uiPriority w:val="39"/>
    <w:unhideWhenUsed/>
    <w:pPr>
      <w:pBdr/>
      <w:spacing w:after="57"/>
      <w:ind w:right="0" w:firstLine="0" w:left="850"/>
    </w:pPr>
  </w:style>
  <w:style w:type="paragraph" w:styleId="878">
    <w:name w:val="toc 5"/>
    <w:basedOn w:val="885"/>
    <w:next w:val="885"/>
    <w:uiPriority w:val="39"/>
    <w:unhideWhenUsed/>
    <w:pPr>
      <w:pBdr/>
      <w:spacing w:after="57"/>
      <w:ind w:right="0" w:firstLine="0" w:left="1134"/>
    </w:pPr>
  </w:style>
  <w:style w:type="paragraph" w:styleId="879">
    <w:name w:val="toc 6"/>
    <w:basedOn w:val="885"/>
    <w:next w:val="885"/>
    <w:uiPriority w:val="39"/>
    <w:unhideWhenUsed/>
    <w:pPr>
      <w:pBdr/>
      <w:spacing w:after="57"/>
      <w:ind w:right="0" w:firstLine="0" w:left="1417"/>
    </w:pPr>
  </w:style>
  <w:style w:type="paragraph" w:styleId="880">
    <w:name w:val="toc 7"/>
    <w:basedOn w:val="885"/>
    <w:next w:val="885"/>
    <w:uiPriority w:val="39"/>
    <w:unhideWhenUsed/>
    <w:pPr>
      <w:pBdr/>
      <w:spacing w:after="57"/>
      <w:ind w:right="0" w:firstLine="0" w:left="1701"/>
    </w:pPr>
  </w:style>
  <w:style w:type="paragraph" w:styleId="881">
    <w:name w:val="toc 8"/>
    <w:basedOn w:val="885"/>
    <w:next w:val="885"/>
    <w:uiPriority w:val="39"/>
    <w:unhideWhenUsed/>
    <w:pPr>
      <w:pBdr/>
      <w:spacing w:after="57"/>
      <w:ind w:right="0" w:firstLine="0" w:left="1984"/>
    </w:pPr>
  </w:style>
  <w:style w:type="paragraph" w:styleId="882">
    <w:name w:val="toc 9"/>
    <w:basedOn w:val="885"/>
    <w:next w:val="885"/>
    <w:uiPriority w:val="39"/>
    <w:unhideWhenUsed/>
    <w:pPr>
      <w:pBdr/>
      <w:spacing w:after="57"/>
      <w:ind w:right="0" w:firstLine="0" w:left="2268"/>
    </w:p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paragraph" w:styleId="888">
    <w:name w:val="No Spacing"/>
    <w:basedOn w:val="885"/>
    <w:uiPriority w:val="1"/>
    <w:qFormat/>
    <w:pPr>
      <w:pBdr/>
      <w:spacing w:after="0" w:line="240" w:lineRule="auto"/>
      <w:ind/>
    </w:pPr>
  </w:style>
  <w:style w:type="paragraph" w:styleId="889">
    <w:name w:val="List Paragraph"/>
    <w:basedOn w:val="885"/>
    <w:uiPriority w:val="34"/>
    <w:qFormat/>
    <w:pPr>
      <w:pBdr/>
      <w:spacing/>
      <w:ind w:left="720"/>
      <w:contextualSpacing w:val="true"/>
    </w:pPr>
  </w:style>
  <w:style w:type="character" w:styleId="890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www.pexels.com/fr-fr/photo/homme-utilisation-ordinateur-portable-235644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Marinela  Koleva</cp:lastModifiedBy>
  <cp:revision>4</cp:revision>
  <dcterms:modified xsi:type="dcterms:W3CDTF">2026-04-28T12:09:02Z</dcterms:modified>
</cp:coreProperties>
</file>